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D2F" w:rsidRDefault="00DD4D2F" w:rsidP="00DD4D2F">
      <w:pPr>
        <w:pBdr>
          <w:bottom w:val="single" w:sz="4" w:space="1" w:color="auto"/>
        </w:pBdr>
        <w:rPr>
          <w:b/>
          <w:sz w:val="56"/>
        </w:rPr>
      </w:pPr>
      <w:r>
        <w:rPr>
          <w:sz w:val="52"/>
        </w:rPr>
        <w:t>Overview:</w:t>
      </w:r>
      <w:r>
        <w:rPr>
          <w:b/>
          <w:sz w:val="52"/>
        </w:rPr>
        <w:t xml:space="preserve"> The Great Depression</w:t>
      </w:r>
    </w:p>
    <w:p w:rsidR="00DD4D2F" w:rsidRDefault="00DD4D2F" w:rsidP="00DD4D2F">
      <w:pPr>
        <w:pStyle w:val="Heading1"/>
        <w:tabs>
          <w:tab w:val="left" w:pos="3210"/>
        </w:tabs>
        <w:rPr>
          <w:rFonts w:ascii="Arial" w:hAnsi="Arial"/>
          <w:b w:val="0"/>
          <w:sz w:val="28"/>
        </w:rPr>
      </w:pPr>
      <w:r>
        <w:rPr>
          <w:rFonts w:ascii="Arial" w:hAnsi="Arial"/>
          <w:b w:val="0"/>
          <w:sz w:val="28"/>
        </w:rPr>
        <w:tab/>
      </w:r>
    </w:p>
    <w:p w:rsidR="00DD4D2F" w:rsidRDefault="00DD4D2F" w:rsidP="00DD4D2F">
      <w:pPr>
        <w:pStyle w:val="BodyText"/>
        <w:rPr>
          <w:sz w:val="40"/>
        </w:rPr>
      </w:pPr>
      <w:r>
        <w:rPr>
          <w:color w:val="000000"/>
          <w:sz w:val="40"/>
        </w:rPr>
        <w:t xml:space="preserve">The 1920s seemed a time when the United States was unbeatable, but then it all changed on October 29, 1929 when the stock market crashed.  Billions of dollars and stocks were lost, and the effects were felt throughout the country. By 1932 banks were closing daily, the lines at soup kitchens were becoming longer and longer, and more Americans than ever were out of work. </w:t>
      </w:r>
      <w:r>
        <w:rPr>
          <w:sz w:val="40"/>
        </w:rPr>
        <w:t xml:space="preserve">After the prosperous 1920’s, few people expected </w:t>
      </w:r>
      <w:proofErr w:type="gramStart"/>
      <w:r>
        <w:rPr>
          <w:sz w:val="40"/>
        </w:rPr>
        <w:t>this</w:t>
      </w:r>
      <w:proofErr w:type="gramEnd"/>
      <w:r>
        <w:rPr>
          <w:sz w:val="40"/>
        </w:rPr>
        <w:t xml:space="preserve"> and it sent the country into a tailspin. By 1933, nearly 25% of the work force was unemployed and many families split up to find jobs. </w:t>
      </w:r>
    </w:p>
    <w:p w:rsidR="00DD4D2F" w:rsidRDefault="00DD4D2F" w:rsidP="00DD4D2F">
      <w:pPr>
        <w:pStyle w:val="BodyText"/>
        <w:rPr>
          <w:sz w:val="40"/>
        </w:rPr>
      </w:pPr>
      <w:r w:rsidRPr="001B673E">
        <w:rPr>
          <w:sz w:val="40"/>
        </w:rPr>
        <w:tab/>
        <w:t>The Great Depression was a period of worldwide economic disaster. In the United States, the crash of 1929 left many people destitute.  Most Americans have family stories from this period that are shared with younger family members.</w:t>
      </w:r>
    </w:p>
    <w:p w:rsidR="00DD4D2F" w:rsidRDefault="00DD4D2F" w:rsidP="00DD4D2F">
      <w:pPr>
        <w:pStyle w:val="BodyText"/>
        <w:rPr>
          <w:sz w:val="40"/>
        </w:rPr>
      </w:pPr>
    </w:p>
    <w:p w:rsidR="00DD4D2F" w:rsidRDefault="00DD4D2F" w:rsidP="00DD4D2F">
      <w:pPr>
        <w:pStyle w:val="BodyText"/>
        <w:rPr>
          <w:sz w:val="40"/>
        </w:rPr>
      </w:pPr>
    </w:p>
    <w:p w:rsidR="00DD4D2F" w:rsidRDefault="00DD4D2F" w:rsidP="00DD4D2F">
      <w:pPr>
        <w:pStyle w:val="BodyText"/>
        <w:rPr>
          <w:sz w:val="40"/>
        </w:rPr>
      </w:pPr>
    </w:p>
    <w:p w:rsidR="00DD4D2F" w:rsidRDefault="00DD4D2F" w:rsidP="00DD4D2F">
      <w:pPr>
        <w:pStyle w:val="BodyText"/>
        <w:rPr>
          <w:sz w:val="40"/>
        </w:rPr>
      </w:pPr>
    </w:p>
    <w:p w:rsidR="00DD4D2F" w:rsidRDefault="00DD4D2F" w:rsidP="00DD4D2F">
      <w:pPr>
        <w:pStyle w:val="BodyText"/>
        <w:rPr>
          <w:sz w:val="40"/>
        </w:rPr>
      </w:pPr>
    </w:p>
    <w:p w:rsidR="00DD4D2F" w:rsidRDefault="00DD4D2F" w:rsidP="00DD4D2F">
      <w:pPr>
        <w:pStyle w:val="BodyText"/>
        <w:rPr>
          <w:sz w:val="40"/>
        </w:rPr>
      </w:pPr>
    </w:p>
    <w:p w:rsidR="00DD4D2F" w:rsidRDefault="00DD4D2F" w:rsidP="00DD4D2F">
      <w:pPr>
        <w:pStyle w:val="BodyText"/>
        <w:rPr>
          <w:sz w:val="40"/>
        </w:rPr>
      </w:pPr>
    </w:p>
    <w:p w:rsidR="00DD4D2F" w:rsidRDefault="00DD4D2F" w:rsidP="00DD4D2F">
      <w:pPr>
        <w:pStyle w:val="BodyText"/>
        <w:rPr>
          <w:sz w:val="40"/>
        </w:rPr>
      </w:pPr>
    </w:p>
    <w:p w:rsidR="00DD4D2F" w:rsidRDefault="00DD4D2F" w:rsidP="00DD4D2F">
      <w:pPr>
        <w:pStyle w:val="BodyText"/>
        <w:rPr>
          <w:sz w:val="40"/>
        </w:rPr>
      </w:pPr>
    </w:p>
    <w:p w:rsidR="00DD4D2F" w:rsidRDefault="00DD4D2F" w:rsidP="00DD4D2F">
      <w:pPr>
        <w:pStyle w:val="BodyText"/>
        <w:rPr>
          <w:sz w:val="40"/>
        </w:rPr>
      </w:pPr>
    </w:p>
    <w:p w:rsidR="00DD4D2F" w:rsidRDefault="00DD4D2F" w:rsidP="00DD4D2F">
      <w:pPr>
        <w:pStyle w:val="Heading5"/>
        <w:ind w:left="-180"/>
        <w:rPr>
          <w:rFonts w:ascii="Times New Roman" w:hAnsi="Times New Roman"/>
          <w:sz w:val="42"/>
        </w:rPr>
      </w:pPr>
      <w:r>
        <w:rPr>
          <w:rFonts w:ascii="Times New Roman" w:hAnsi="Times New Roman"/>
          <w:sz w:val="38"/>
        </w:rPr>
        <w:lastRenderedPageBreak/>
        <w:t xml:space="preserve">Vocabulary List #1:  The Stock Market Crash of 1929 </w:t>
      </w:r>
    </w:p>
    <w:p w:rsidR="00DD4D2F" w:rsidRDefault="00DD4D2F" w:rsidP="00DD4D2F">
      <w:pPr>
        <w:rPr>
          <w:sz w:val="16"/>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8460"/>
      </w:tblGrid>
      <w:tr w:rsidR="00DD4D2F" w:rsidTr="00556FBF">
        <w:tblPrEx>
          <w:tblCellMar>
            <w:top w:w="0" w:type="dxa"/>
            <w:bottom w:w="0" w:type="dxa"/>
          </w:tblCellMar>
        </w:tblPrEx>
        <w:trPr>
          <w:trHeight w:val="560"/>
        </w:trPr>
        <w:tc>
          <w:tcPr>
            <w:tcW w:w="2520" w:type="dxa"/>
            <w:vAlign w:val="center"/>
          </w:tcPr>
          <w:p w:rsidR="00DD4D2F" w:rsidRDefault="00DD4D2F" w:rsidP="00DD4D2F">
            <w:pPr>
              <w:pStyle w:val="Heading5"/>
              <w:keepLines w:val="0"/>
              <w:numPr>
                <w:ilvl w:val="0"/>
                <w:numId w:val="1"/>
              </w:numPr>
              <w:spacing w:before="0"/>
              <w:rPr>
                <w:rFonts w:ascii="Times New Roman" w:hAnsi="Times New Roman"/>
                <w:b/>
                <w:sz w:val="28"/>
              </w:rPr>
            </w:pPr>
            <w:r>
              <w:rPr>
                <w:rFonts w:ascii="Times New Roman" w:hAnsi="Times New Roman"/>
                <w:b/>
                <w:sz w:val="28"/>
              </w:rPr>
              <w:t>Crash of 1929</w:t>
            </w:r>
          </w:p>
        </w:tc>
        <w:tc>
          <w:tcPr>
            <w:tcW w:w="8460" w:type="dxa"/>
            <w:vAlign w:val="center"/>
          </w:tcPr>
          <w:p w:rsidR="00DD4D2F" w:rsidRDefault="00DD4D2F" w:rsidP="00556FBF">
            <w:pPr>
              <w:pStyle w:val="Heading5"/>
              <w:rPr>
                <w:rFonts w:ascii="Times New Roman" w:hAnsi="Times New Roman"/>
                <w:b/>
                <w:sz w:val="28"/>
              </w:rPr>
            </w:pPr>
            <w:r>
              <w:rPr>
                <w:rFonts w:ascii="Times New Roman" w:hAnsi="Times New Roman"/>
                <w:b/>
                <w:color w:val="000000"/>
                <w:sz w:val="28"/>
              </w:rPr>
              <w:t xml:space="preserve">The period from Sept. to Nov. 1929 when the stock market dropped violently </w:t>
            </w:r>
          </w:p>
        </w:tc>
      </w:tr>
      <w:tr w:rsidR="00DD4D2F" w:rsidTr="00556FBF">
        <w:tblPrEx>
          <w:tblCellMar>
            <w:top w:w="0" w:type="dxa"/>
            <w:bottom w:w="0" w:type="dxa"/>
          </w:tblCellMar>
        </w:tblPrEx>
        <w:trPr>
          <w:trHeight w:val="560"/>
        </w:trPr>
        <w:tc>
          <w:tcPr>
            <w:tcW w:w="2520" w:type="dxa"/>
            <w:vAlign w:val="center"/>
          </w:tcPr>
          <w:p w:rsidR="00DD4D2F" w:rsidRDefault="00DD4D2F" w:rsidP="00DD4D2F">
            <w:pPr>
              <w:pStyle w:val="Heading5"/>
              <w:keepLines w:val="0"/>
              <w:numPr>
                <w:ilvl w:val="0"/>
                <w:numId w:val="1"/>
              </w:numPr>
              <w:spacing w:before="0"/>
              <w:rPr>
                <w:rFonts w:ascii="Times New Roman" w:hAnsi="Times New Roman"/>
                <w:b/>
                <w:sz w:val="28"/>
              </w:rPr>
            </w:pPr>
            <w:r>
              <w:rPr>
                <w:rFonts w:ascii="Times New Roman" w:hAnsi="Times New Roman"/>
                <w:b/>
                <w:sz w:val="28"/>
              </w:rPr>
              <w:t xml:space="preserve">Black Thursday </w:t>
            </w:r>
          </w:p>
        </w:tc>
        <w:tc>
          <w:tcPr>
            <w:tcW w:w="8460" w:type="dxa"/>
            <w:vAlign w:val="center"/>
          </w:tcPr>
          <w:p w:rsidR="00DD4D2F" w:rsidRDefault="00DD4D2F" w:rsidP="00556FBF">
            <w:pPr>
              <w:pStyle w:val="Heading5"/>
              <w:rPr>
                <w:rFonts w:ascii="Times New Roman" w:hAnsi="Times New Roman"/>
                <w:b/>
                <w:sz w:val="28"/>
              </w:rPr>
            </w:pPr>
            <w:r>
              <w:rPr>
                <w:rFonts w:ascii="Times New Roman" w:hAnsi="Times New Roman"/>
                <w:b/>
                <w:color w:val="000000"/>
                <w:sz w:val="28"/>
              </w:rPr>
              <w:t>October 24, the day frightened investors tried to sell off all their stocks before prices fell lower/</w:t>
            </w:r>
          </w:p>
        </w:tc>
      </w:tr>
      <w:tr w:rsidR="00DD4D2F" w:rsidTr="00556FBF">
        <w:tblPrEx>
          <w:tblCellMar>
            <w:top w:w="0" w:type="dxa"/>
            <w:bottom w:w="0" w:type="dxa"/>
          </w:tblCellMar>
        </w:tblPrEx>
        <w:trPr>
          <w:trHeight w:val="560"/>
        </w:trPr>
        <w:tc>
          <w:tcPr>
            <w:tcW w:w="2520" w:type="dxa"/>
            <w:vAlign w:val="center"/>
          </w:tcPr>
          <w:p w:rsidR="00DD4D2F" w:rsidRDefault="00DD4D2F" w:rsidP="00DD4D2F">
            <w:pPr>
              <w:pStyle w:val="Heading5"/>
              <w:keepLines w:val="0"/>
              <w:numPr>
                <w:ilvl w:val="0"/>
                <w:numId w:val="1"/>
              </w:numPr>
              <w:spacing w:before="0"/>
              <w:rPr>
                <w:rFonts w:ascii="Times New Roman" w:hAnsi="Times New Roman"/>
                <w:b/>
                <w:sz w:val="28"/>
              </w:rPr>
            </w:pPr>
            <w:r>
              <w:rPr>
                <w:rFonts w:ascii="Times New Roman" w:hAnsi="Times New Roman"/>
                <w:b/>
                <w:sz w:val="28"/>
              </w:rPr>
              <w:t>Black Tuesday</w:t>
            </w:r>
          </w:p>
        </w:tc>
        <w:tc>
          <w:tcPr>
            <w:tcW w:w="8460" w:type="dxa"/>
            <w:vAlign w:val="center"/>
          </w:tcPr>
          <w:p w:rsidR="00DD4D2F" w:rsidRDefault="00DD4D2F" w:rsidP="00556FBF">
            <w:pPr>
              <w:pStyle w:val="Heading5"/>
              <w:rPr>
                <w:rFonts w:ascii="Times New Roman" w:hAnsi="Times New Roman"/>
                <w:b/>
                <w:sz w:val="28"/>
              </w:rPr>
            </w:pPr>
            <w:r>
              <w:rPr>
                <w:rFonts w:ascii="Times New Roman" w:hAnsi="Times New Roman"/>
                <w:b/>
                <w:color w:val="000000"/>
                <w:sz w:val="28"/>
              </w:rPr>
              <w:t>October 29, 1929. This is the date of the most famous stock market crash in history.</w:t>
            </w:r>
          </w:p>
        </w:tc>
      </w:tr>
      <w:tr w:rsidR="00DD4D2F" w:rsidTr="00556FBF">
        <w:tblPrEx>
          <w:tblCellMar>
            <w:top w:w="0" w:type="dxa"/>
            <w:bottom w:w="0" w:type="dxa"/>
          </w:tblCellMar>
        </w:tblPrEx>
        <w:trPr>
          <w:trHeight w:val="560"/>
        </w:trPr>
        <w:tc>
          <w:tcPr>
            <w:tcW w:w="2520" w:type="dxa"/>
            <w:vAlign w:val="center"/>
          </w:tcPr>
          <w:p w:rsidR="00DD4D2F" w:rsidRDefault="00DD4D2F" w:rsidP="00DD4D2F">
            <w:pPr>
              <w:pStyle w:val="Heading5"/>
              <w:keepLines w:val="0"/>
              <w:numPr>
                <w:ilvl w:val="0"/>
                <w:numId w:val="1"/>
              </w:numPr>
              <w:spacing w:before="0"/>
              <w:rPr>
                <w:rFonts w:ascii="Times New Roman" w:hAnsi="Times New Roman"/>
                <w:b/>
                <w:sz w:val="28"/>
              </w:rPr>
            </w:pPr>
            <w:r>
              <w:rPr>
                <w:rFonts w:ascii="Times New Roman" w:hAnsi="Times New Roman"/>
                <w:b/>
                <w:sz w:val="28"/>
              </w:rPr>
              <w:t>Depression</w:t>
            </w:r>
          </w:p>
        </w:tc>
        <w:tc>
          <w:tcPr>
            <w:tcW w:w="8460" w:type="dxa"/>
            <w:vAlign w:val="center"/>
          </w:tcPr>
          <w:p w:rsidR="00DD4D2F" w:rsidRDefault="00DD4D2F" w:rsidP="00556FBF">
            <w:pPr>
              <w:rPr>
                <w:sz w:val="28"/>
              </w:rPr>
            </w:pPr>
            <w:r>
              <w:rPr>
                <w:color w:val="000000"/>
                <w:sz w:val="28"/>
              </w:rPr>
              <w:t>Period in the 30’s when business, employment, and stock values declined severely remained at a low level of activity.</w:t>
            </w:r>
          </w:p>
        </w:tc>
      </w:tr>
      <w:tr w:rsidR="00DD4D2F" w:rsidTr="00556FBF">
        <w:tblPrEx>
          <w:tblCellMar>
            <w:top w:w="0" w:type="dxa"/>
            <w:bottom w:w="0" w:type="dxa"/>
          </w:tblCellMar>
        </w:tblPrEx>
        <w:trPr>
          <w:trHeight w:val="560"/>
        </w:trPr>
        <w:tc>
          <w:tcPr>
            <w:tcW w:w="2520" w:type="dxa"/>
            <w:vAlign w:val="center"/>
          </w:tcPr>
          <w:p w:rsidR="00DD4D2F" w:rsidRDefault="00DD4D2F" w:rsidP="00DD4D2F">
            <w:pPr>
              <w:pStyle w:val="Heading5"/>
              <w:keepLines w:val="0"/>
              <w:numPr>
                <w:ilvl w:val="0"/>
                <w:numId w:val="1"/>
              </w:numPr>
              <w:spacing w:before="0"/>
              <w:rPr>
                <w:rFonts w:ascii="Times New Roman" w:hAnsi="Times New Roman"/>
                <w:b/>
                <w:sz w:val="28"/>
              </w:rPr>
            </w:pPr>
            <w:r>
              <w:rPr>
                <w:rFonts w:ascii="Times New Roman" w:hAnsi="Times New Roman"/>
                <w:b/>
                <w:sz w:val="28"/>
              </w:rPr>
              <w:t xml:space="preserve">Economic Hysteria </w:t>
            </w:r>
          </w:p>
        </w:tc>
        <w:tc>
          <w:tcPr>
            <w:tcW w:w="8460" w:type="dxa"/>
            <w:vAlign w:val="center"/>
          </w:tcPr>
          <w:p w:rsidR="00DD4D2F" w:rsidRDefault="00DD4D2F" w:rsidP="00556FBF">
            <w:pPr>
              <w:rPr>
                <w:color w:val="000000"/>
                <w:sz w:val="28"/>
              </w:rPr>
            </w:pPr>
            <w:r>
              <w:rPr>
                <w:color w:val="000000"/>
                <w:sz w:val="28"/>
              </w:rPr>
              <w:t xml:space="preserve">During the depression, a panic and sense of disorder experienced by stock and bank account holders afraid that their entire life savings was gone. </w:t>
            </w:r>
          </w:p>
        </w:tc>
      </w:tr>
      <w:tr w:rsidR="00DD4D2F" w:rsidTr="00556FBF">
        <w:tblPrEx>
          <w:tblCellMar>
            <w:top w:w="0" w:type="dxa"/>
            <w:bottom w:w="0" w:type="dxa"/>
          </w:tblCellMar>
        </w:tblPrEx>
        <w:trPr>
          <w:trHeight w:val="560"/>
        </w:trPr>
        <w:tc>
          <w:tcPr>
            <w:tcW w:w="2520" w:type="dxa"/>
            <w:vAlign w:val="center"/>
          </w:tcPr>
          <w:p w:rsidR="00DD4D2F" w:rsidRDefault="00DD4D2F" w:rsidP="00DD4D2F">
            <w:pPr>
              <w:pStyle w:val="Heading5"/>
              <w:keepLines w:val="0"/>
              <w:numPr>
                <w:ilvl w:val="0"/>
                <w:numId w:val="1"/>
              </w:numPr>
              <w:tabs>
                <w:tab w:val="left" w:pos="612"/>
              </w:tabs>
              <w:spacing w:before="0"/>
              <w:rPr>
                <w:rFonts w:ascii="Times New Roman" w:hAnsi="Times New Roman"/>
                <w:b/>
                <w:sz w:val="28"/>
              </w:rPr>
            </w:pPr>
            <w:r>
              <w:rPr>
                <w:rFonts w:ascii="Times New Roman" w:hAnsi="Times New Roman"/>
                <w:b/>
                <w:sz w:val="28"/>
              </w:rPr>
              <w:t>Mortgage</w:t>
            </w:r>
          </w:p>
        </w:tc>
        <w:tc>
          <w:tcPr>
            <w:tcW w:w="8460" w:type="dxa"/>
            <w:vAlign w:val="center"/>
          </w:tcPr>
          <w:p w:rsidR="00DD4D2F" w:rsidRDefault="00DD4D2F" w:rsidP="00556FBF">
            <w:pPr>
              <w:pStyle w:val="Heading5"/>
              <w:rPr>
                <w:rFonts w:ascii="Times New Roman" w:hAnsi="Times New Roman"/>
                <w:b/>
                <w:sz w:val="28"/>
              </w:rPr>
            </w:pPr>
            <w:r>
              <w:rPr>
                <w:rFonts w:ascii="Times New Roman" w:hAnsi="Times New Roman"/>
                <w:b/>
                <w:color w:val="000000"/>
                <w:sz w:val="28"/>
              </w:rPr>
              <w:t>A loan to finance the purchase of a home or farm, usually with payment periods and interest rates</w:t>
            </w:r>
          </w:p>
        </w:tc>
      </w:tr>
      <w:tr w:rsidR="00DD4D2F" w:rsidTr="00556FBF">
        <w:tblPrEx>
          <w:tblCellMar>
            <w:top w:w="0" w:type="dxa"/>
            <w:bottom w:w="0" w:type="dxa"/>
          </w:tblCellMar>
        </w:tblPrEx>
        <w:trPr>
          <w:trHeight w:val="560"/>
        </w:trPr>
        <w:tc>
          <w:tcPr>
            <w:tcW w:w="2520" w:type="dxa"/>
            <w:vAlign w:val="center"/>
          </w:tcPr>
          <w:p w:rsidR="00DD4D2F" w:rsidRDefault="00DD4D2F" w:rsidP="00DD4D2F">
            <w:pPr>
              <w:pStyle w:val="Heading5"/>
              <w:keepLines w:val="0"/>
              <w:numPr>
                <w:ilvl w:val="0"/>
                <w:numId w:val="1"/>
              </w:numPr>
              <w:tabs>
                <w:tab w:val="left" w:pos="612"/>
              </w:tabs>
              <w:spacing w:before="0"/>
              <w:rPr>
                <w:rFonts w:ascii="Times New Roman" w:hAnsi="Times New Roman"/>
                <w:b/>
                <w:sz w:val="28"/>
              </w:rPr>
            </w:pPr>
            <w:r>
              <w:rPr>
                <w:rFonts w:ascii="Times New Roman" w:hAnsi="Times New Roman"/>
                <w:b/>
                <w:sz w:val="28"/>
              </w:rPr>
              <w:t>Recession</w:t>
            </w:r>
          </w:p>
        </w:tc>
        <w:tc>
          <w:tcPr>
            <w:tcW w:w="8460" w:type="dxa"/>
            <w:vAlign w:val="center"/>
          </w:tcPr>
          <w:p w:rsidR="00DD4D2F" w:rsidRDefault="00DD4D2F" w:rsidP="00556FBF">
            <w:pPr>
              <w:pStyle w:val="Heading5"/>
              <w:jc w:val="both"/>
              <w:rPr>
                <w:rFonts w:ascii="Times New Roman" w:hAnsi="Times New Roman"/>
                <w:b/>
                <w:color w:val="000000"/>
                <w:sz w:val="28"/>
              </w:rPr>
            </w:pPr>
            <w:r>
              <w:rPr>
                <w:rFonts w:ascii="Times New Roman" w:hAnsi="Times New Roman"/>
                <w:b/>
                <w:color w:val="000000"/>
                <w:sz w:val="28"/>
              </w:rPr>
              <w:t>A period of reduced or declining economic activity lasting for about a year</w:t>
            </w:r>
          </w:p>
        </w:tc>
      </w:tr>
      <w:tr w:rsidR="00DD4D2F" w:rsidTr="00556FBF">
        <w:tblPrEx>
          <w:tblCellMar>
            <w:top w:w="0" w:type="dxa"/>
            <w:bottom w:w="0" w:type="dxa"/>
          </w:tblCellMar>
        </w:tblPrEx>
        <w:trPr>
          <w:trHeight w:val="560"/>
        </w:trPr>
        <w:tc>
          <w:tcPr>
            <w:tcW w:w="2520" w:type="dxa"/>
            <w:vAlign w:val="center"/>
          </w:tcPr>
          <w:p w:rsidR="00DD4D2F" w:rsidRDefault="00DD4D2F" w:rsidP="00DD4D2F">
            <w:pPr>
              <w:pStyle w:val="Heading5"/>
              <w:keepLines w:val="0"/>
              <w:numPr>
                <w:ilvl w:val="0"/>
                <w:numId w:val="1"/>
              </w:numPr>
              <w:tabs>
                <w:tab w:val="left" w:pos="612"/>
              </w:tabs>
              <w:spacing w:before="0"/>
              <w:rPr>
                <w:rFonts w:ascii="Times New Roman" w:hAnsi="Times New Roman"/>
                <w:b/>
                <w:sz w:val="28"/>
              </w:rPr>
            </w:pPr>
            <w:r>
              <w:rPr>
                <w:rFonts w:ascii="Times New Roman" w:hAnsi="Times New Roman"/>
                <w:b/>
                <w:sz w:val="28"/>
              </w:rPr>
              <w:t>Recovery</w:t>
            </w:r>
          </w:p>
        </w:tc>
        <w:tc>
          <w:tcPr>
            <w:tcW w:w="8460" w:type="dxa"/>
            <w:vAlign w:val="center"/>
          </w:tcPr>
          <w:p w:rsidR="00DD4D2F" w:rsidRDefault="00DD4D2F" w:rsidP="00556FBF">
            <w:pPr>
              <w:pStyle w:val="Heading5"/>
              <w:jc w:val="both"/>
              <w:rPr>
                <w:rFonts w:ascii="Times New Roman" w:hAnsi="Times New Roman"/>
                <w:b/>
                <w:color w:val="000000"/>
                <w:sz w:val="28"/>
              </w:rPr>
            </w:pPr>
            <w:r>
              <w:rPr>
                <w:rFonts w:ascii="Times New Roman" w:hAnsi="Times New Roman"/>
                <w:b/>
                <w:color w:val="000000"/>
                <w:sz w:val="28"/>
              </w:rPr>
              <w:t>An improvement in the economy marking the end of a recession or decline</w:t>
            </w:r>
          </w:p>
        </w:tc>
      </w:tr>
      <w:tr w:rsidR="00DD4D2F" w:rsidTr="00556FBF">
        <w:tblPrEx>
          <w:tblCellMar>
            <w:top w:w="0" w:type="dxa"/>
            <w:bottom w:w="0" w:type="dxa"/>
          </w:tblCellMar>
        </w:tblPrEx>
        <w:trPr>
          <w:trHeight w:val="560"/>
        </w:trPr>
        <w:tc>
          <w:tcPr>
            <w:tcW w:w="2520" w:type="dxa"/>
            <w:vAlign w:val="center"/>
          </w:tcPr>
          <w:p w:rsidR="00DD4D2F" w:rsidRDefault="00DD4D2F" w:rsidP="00DD4D2F">
            <w:pPr>
              <w:pStyle w:val="Heading5"/>
              <w:keepLines w:val="0"/>
              <w:numPr>
                <w:ilvl w:val="0"/>
                <w:numId w:val="1"/>
              </w:numPr>
              <w:tabs>
                <w:tab w:val="left" w:pos="612"/>
              </w:tabs>
              <w:spacing w:before="0"/>
              <w:rPr>
                <w:rFonts w:ascii="Times New Roman" w:hAnsi="Times New Roman"/>
                <w:b/>
                <w:sz w:val="28"/>
              </w:rPr>
            </w:pPr>
            <w:r>
              <w:rPr>
                <w:rFonts w:ascii="Times New Roman" w:hAnsi="Times New Roman"/>
                <w:b/>
                <w:sz w:val="28"/>
              </w:rPr>
              <w:t>Stock</w:t>
            </w:r>
          </w:p>
        </w:tc>
        <w:tc>
          <w:tcPr>
            <w:tcW w:w="8460" w:type="dxa"/>
            <w:vAlign w:val="center"/>
          </w:tcPr>
          <w:p w:rsidR="00DD4D2F" w:rsidRDefault="00DD4D2F" w:rsidP="00556FBF">
            <w:pPr>
              <w:pStyle w:val="Heading5"/>
              <w:rPr>
                <w:rFonts w:ascii="Times New Roman" w:hAnsi="Times New Roman"/>
                <w:b/>
                <w:color w:val="000000"/>
                <w:sz w:val="28"/>
              </w:rPr>
            </w:pPr>
            <w:r>
              <w:rPr>
                <w:rFonts w:ascii="Times New Roman" w:hAnsi="Times New Roman"/>
                <w:b/>
                <w:sz w:val="28"/>
              </w:rPr>
              <w:t>A share of ownership in a company held by an individual investor</w:t>
            </w:r>
          </w:p>
        </w:tc>
      </w:tr>
      <w:tr w:rsidR="00DD4D2F" w:rsidTr="00556FBF">
        <w:tblPrEx>
          <w:tblCellMar>
            <w:top w:w="0" w:type="dxa"/>
            <w:bottom w:w="0" w:type="dxa"/>
          </w:tblCellMar>
        </w:tblPrEx>
        <w:trPr>
          <w:trHeight w:val="560"/>
        </w:trPr>
        <w:tc>
          <w:tcPr>
            <w:tcW w:w="2520" w:type="dxa"/>
            <w:vAlign w:val="center"/>
          </w:tcPr>
          <w:p w:rsidR="00DD4D2F" w:rsidRDefault="00DD4D2F" w:rsidP="00DD4D2F">
            <w:pPr>
              <w:pStyle w:val="Heading5"/>
              <w:keepLines w:val="0"/>
              <w:numPr>
                <w:ilvl w:val="0"/>
                <w:numId w:val="1"/>
              </w:numPr>
              <w:tabs>
                <w:tab w:val="left" w:pos="612"/>
              </w:tabs>
              <w:spacing w:before="0"/>
              <w:rPr>
                <w:rFonts w:ascii="Times New Roman" w:hAnsi="Times New Roman"/>
                <w:b/>
                <w:sz w:val="28"/>
              </w:rPr>
            </w:pPr>
            <w:r>
              <w:rPr>
                <w:rFonts w:ascii="Times New Roman" w:hAnsi="Times New Roman"/>
                <w:b/>
                <w:sz w:val="28"/>
              </w:rPr>
              <w:t>Speculation</w:t>
            </w:r>
          </w:p>
        </w:tc>
        <w:tc>
          <w:tcPr>
            <w:tcW w:w="8460" w:type="dxa"/>
            <w:vAlign w:val="center"/>
          </w:tcPr>
          <w:p w:rsidR="00DD4D2F" w:rsidRDefault="00DD4D2F" w:rsidP="00556FBF">
            <w:pPr>
              <w:pStyle w:val="Heading5"/>
              <w:rPr>
                <w:rFonts w:ascii="Times New Roman" w:hAnsi="Times New Roman"/>
                <w:b/>
                <w:sz w:val="28"/>
              </w:rPr>
            </w:pPr>
            <w:r>
              <w:rPr>
                <w:rFonts w:ascii="Times New Roman" w:hAnsi="Times New Roman"/>
                <w:b/>
                <w:sz w:val="28"/>
              </w:rPr>
              <w:t>A financial transaction that involves potential risks with the hope of making a profit</w:t>
            </w:r>
          </w:p>
        </w:tc>
      </w:tr>
      <w:tr w:rsidR="00DD4D2F" w:rsidTr="00556FBF">
        <w:tblPrEx>
          <w:tblCellMar>
            <w:top w:w="0" w:type="dxa"/>
            <w:bottom w:w="0" w:type="dxa"/>
          </w:tblCellMar>
        </w:tblPrEx>
        <w:trPr>
          <w:trHeight w:val="560"/>
        </w:trPr>
        <w:tc>
          <w:tcPr>
            <w:tcW w:w="2520" w:type="dxa"/>
            <w:vAlign w:val="center"/>
          </w:tcPr>
          <w:p w:rsidR="00DD4D2F" w:rsidRDefault="00DD4D2F" w:rsidP="00DD4D2F">
            <w:pPr>
              <w:pStyle w:val="Heading5"/>
              <w:keepLines w:val="0"/>
              <w:numPr>
                <w:ilvl w:val="0"/>
                <w:numId w:val="1"/>
              </w:numPr>
              <w:tabs>
                <w:tab w:val="left" w:pos="612"/>
              </w:tabs>
              <w:spacing w:before="0"/>
              <w:rPr>
                <w:rFonts w:ascii="Times New Roman" w:hAnsi="Times New Roman"/>
                <w:b/>
                <w:sz w:val="28"/>
              </w:rPr>
            </w:pPr>
            <w:r>
              <w:rPr>
                <w:rFonts w:ascii="Times New Roman" w:hAnsi="Times New Roman"/>
                <w:b/>
                <w:sz w:val="28"/>
              </w:rPr>
              <w:t>Stock Market</w:t>
            </w:r>
          </w:p>
        </w:tc>
        <w:tc>
          <w:tcPr>
            <w:tcW w:w="8460" w:type="dxa"/>
            <w:vAlign w:val="center"/>
          </w:tcPr>
          <w:p w:rsidR="00DD4D2F" w:rsidRDefault="00DD4D2F" w:rsidP="00556FBF">
            <w:pPr>
              <w:pStyle w:val="Heading5"/>
              <w:rPr>
                <w:rFonts w:ascii="Times New Roman" w:hAnsi="Times New Roman"/>
                <w:b/>
                <w:sz w:val="28"/>
              </w:rPr>
            </w:pPr>
            <w:r>
              <w:rPr>
                <w:rFonts w:ascii="Times New Roman" w:hAnsi="Times New Roman"/>
                <w:b/>
                <w:color w:val="000000"/>
                <w:sz w:val="28"/>
              </w:rPr>
              <w:t>General term for the organized trading of stocks through exchanges and over-the-counter</w:t>
            </w:r>
          </w:p>
        </w:tc>
      </w:tr>
      <w:tr w:rsidR="00DD4D2F" w:rsidTr="00556FBF">
        <w:tblPrEx>
          <w:tblCellMar>
            <w:top w:w="0" w:type="dxa"/>
            <w:bottom w:w="0" w:type="dxa"/>
          </w:tblCellMar>
        </w:tblPrEx>
        <w:trPr>
          <w:trHeight w:val="560"/>
        </w:trPr>
        <w:tc>
          <w:tcPr>
            <w:tcW w:w="2520" w:type="dxa"/>
            <w:vAlign w:val="center"/>
          </w:tcPr>
          <w:p w:rsidR="00DD4D2F" w:rsidRDefault="00DD4D2F" w:rsidP="00DD4D2F">
            <w:pPr>
              <w:pStyle w:val="Heading5"/>
              <w:keepLines w:val="0"/>
              <w:numPr>
                <w:ilvl w:val="0"/>
                <w:numId w:val="1"/>
              </w:numPr>
              <w:tabs>
                <w:tab w:val="clear" w:pos="360"/>
                <w:tab w:val="left" w:pos="612"/>
              </w:tabs>
              <w:spacing w:before="0"/>
              <w:ind w:left="612" w:hanging="612"/>
              <w:rPr>
                <w:rFonts w:ascii="Times New Roman" w:hAnsi="Times New Roman"/>
                <w:b/>
                <w:sz w:val="28"/>
              </w:rPr>
            </w:pPr>
            <w:r>
              <w:rPr>
                <w:rFonts w:ascii="Times New Roman" w:hAnsi="Times New Roman"/>
                <w:b/>
                <w:sz w:val="28"/>
              </w:rPr>
              <w:t>Wall Street</w:t>
            </w:r>
          </w:p>
        </w:tc>
        <w:tc>
          <w:tcPr>
            <w:tcW w:w="8460" w:type="dxa"/>
            <w:vAlign w:val="center"/>
          </w:tcPr>
          <w:p w:rsidR="00DD4D2F" w:rsidRDefault="00DD4D2F" w:rsidP="00556FBF">
            <w:pPr>
              <w:pStyle w:val="Heading5"/>
              <w:rPr>
                <w:rFonts w:ascii="Times New Roman" w:hAnsi="Times New Roman"/>
                <w:b/>
                <w:sz w:val="28"/>
              </w:rPr>
            </w:pPr>
            <w:r>
              <w:rPr>
                <w:rFonts w:ascii="Times New Roman" w:hAnsi="Times New Roman"/>
                <w:b/>
                <w:color w:val="000000"/>
                <w:sz w:val="28"/>
              </w:rPr>
              <w:t>Financial district in lower Manhattan; street where the NYSE, banks and brokerage houses are located</w:t>
            </w:r>
          </w:p>
        </w:tc>
      </w:tr>
    </w:tbl>
    <w:p w:rsidR="00DD4D2F" w:rsidRPr="001B673E" w:rsidRDefault="00DD4D2F" w:rsidP="00DD4D2F">
      <w:pPr>
        <w:rPr>
          <w:rFonts w:ascii="Arial" w:hAnsi="Arial"/>
          <w:color w:val="000000"/>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DD4D2F" w:rsidTr="00556FBF">
        <w:tblPrEx>
          <w:tblCellMar>
            <w:top w:w="0" w:type="dxa"/>
            <w:bottom w:w="0" w:type="dxa"/>
          </w:tblCellMar>
        </w:tblPrEx>
        <w:trPr>
          <w:trHeight w:val="728"/>
        </w:trPr>
        <w:tc>
          <w:tcPr>
            <w:tcW w:w="5220" w:type="dxa"/>
          </w:tcPr>
          <w:p w:rsidR="00DD4D2F" w:rsidRPr="000C025F" w:rsidRDefault="00DD4D2F" w:rsidP="00556FBF">
            <w:pPr>
              <w:pStyle w:val="Heading2"/>
              <w:jc w:val="center"/>
              <w:rPr>
                <w:rStyle w:val="Emphasis"/>
              </w:rPr>
            </w:pPr>
            <w:r w:rsidRPr="000C025F">
              <w:rPr>
                <w:rStyle w:val="Emphasis"/>
              </w:rPr>
              <w:lastRenderedPageBreak/>
              <w:t xml:space="preserve">What do you currently KNOW about </w:t>
            </w:r>
            <w:proofErr w:type="gramStart"/>
            <w:r w:rsidRPr="000C025F">
              <w:rPr>
                <w:rStyle w:val="Emphasis"/>
              </w:rPr>
              <w:t>the</w:t>
            </w:r>
            <w:proofErr w:type="gramEnd"/>
          </w:p>
          <w:p w:rsidR="00DD4D2F" w:rsidRPr="000C025F" w:rsidRDefault="00DD4D2F" w:rsidP="00556FBF">
            <w:pPr>
              <w:pStyle w:val="Heading2"/>
              <w:jc w:val="center"/>
              <w:rPr>
                <w:b/>
                <w:sz w:val="32"/>
                <w:szCs w:val="32"/>
              </w:rPr>
            </w:pPr>
            <w:r w:rsidRPr="000C025F">
              <w:rPr>
                <w:rStyle w:val="Emphasis"/>
              </w:rPr>
              <w:t>Great Depression?</w:t>
            </w:r>
          </w:p>
        </w:tc>
        <w:tc>
          <w:tcPr>
            <w:tcW w:w="5220" w:type="dxa"/>
          </w:tcPr>
          <w:p w:rsidR="00DD4D2F" w:rsidRPr="000C025F" w:rsidRDefault="00DD4D2F" w:rsidP="00556FBF">
            <w:pPr>
              <w:pStyle w:val="Heading2"/>
              <w:jc w:val="center"/>
              <w:rPr>
                <w:rStyle w:val="Emphasis"/>
              </w:rPr>
            </w:pPr>
            <w:r w:rsidRPr="000C025F">
              <w:rPr>
                <w:rStyle w:val="Emphasis"/>
              </w:rPr>
              <w:t>What you have LEARNED about the Great Depression?</w:t>
            </w:r>
          </w:p>
        </w:tc>
      </w:tr>
      <w:tr w:rsidR="00DD4D2F" w:rsidTr="00556FBF">
        <w:tblPrEx>
          <w:tblCellMar>
            <w:top w:w="0" w:type="dxa"/>
            <w:bottom w:w="0" w:type="dxa"/>
          </w:tblCellMar>
        </w:tblPrEx>
        <w:trPr>
          <w:trHeight w:val="328"/>
        </w:trPr>
        <w:tc>
          <w:tcPr>
            <w:tcW w:w="5220" w:type="dxa"/>
          </w:tcPr>
          <w:p w:rsidR="00DD4D2F" w:rsidRDefault="00DD4D2F" w:rsidP="00556FBF">
            <w:pPr>
              <w:pStyle w:val="Heading2"/>
              <w:jc w:val="center"/>
              <w:rPr>
                <w:sz w:val="48"/>
                <w:szCs w:val="48"/>
              </w:rPr>
            </w:pPr>
          </w:p>
          <w:p w:rsidR="00DD4D2F" w:rsidRDefault="00DD4D2F" w:rsidP="00556FBF"/>
          <w:p w:rsidR="00DD4D2F" w:rsidRDefault="00DD4D2F" w:rsidP="00556FBF"/>
          <w:p w:rsidR="00DD4D2F" w:rsidRDefault="00DD4D2F" w:rsidP="00556FBF"/>
          <w:p w:rsidR="00DD4D2F" w:rsidRDefault="00DD4D2F" w:rsidP="00556FBF"/>
          <w:p w:rsidR="00DD4D2F" w:rsidRPr="000C025F" w:rsidRDefault="00DD4D2F" w:rsidP="00556FBF"/>
        </w:tc>
        <w:tc>
          <w:tcPr>
            <w:tcW w:w="5220" w:type="dxa"/>
          </w:tcPr>
          <w:p w:rsidR="00DD4D2F" w:rsidRPr="000C025F" w:rsidRDefault="00DD4D2F" w:rsidP="00556FBF">
            <w:pPr>
              <w:pStyle w:val="Heading2"/>
              <w:jc w:val="center"/>
              <w:rPr>
                <w:sz w:val="48"/>
                <w:szCs w:val="48"/>
              </w:rPr>
            </w:pPr>
          </w:p>
          <w:p w:rsidR="00DD4D2F" w:rsidRPr="000C025F" w:rsidRDefault="00DD4D2F" w:rsidP="00556FBF">
            <w:pPr>
              <w:rPr>
                <w:sz w:val="48"/>
                <w:szCs w:val="48"/>
              </w:rPr>
            </w:pPr>
          </w:p>
        </w:tc>
      </w:tr>
      <w:tr w:rsidR="00DD4D2F" w:rsidTr="00556FBF">
        <w:tblPrEx>
          <w:tblCellMar>
            <w:top w:w="0" w:type="dxa"/>
            <w:bottom w:w="0" w:type="dxa"/>
          </w:tblCellMar>
        </w:tblPrEx>
        <w:trPr>
          <w:trHeight w:val="328"/>
        </w:trPr>
        <w:tc>
          <w:tcPr>
            <w:tcW w:w="5220" w:type="dxa"/>
          </w:tcPr>
          <w:p w:rsidR="00DD4D2F" w:rsidRDefault="00DD4D2F" w:rsidP="00556FBF">
            <w:pPr>
              <w:pStyle w:val="Heading2"/>
              <w:jc w:val="center"/>
              <w:rPr>
                <w:sz w:val="48"/>
                <w:szCs w:val="48"/>
              </w:rPr>
            </w:pPr>
          </w:p>
          <w:p w:rsidR="00DD4D2F" w:rsidRDefault="00DD4D2F" w:rsidP="00556FBF"/>
          <w:p w:rsidR="00DD4D2F" w:rsidRDefault="00DD4D2F" w:rsidP="00556FBF"/>
          <w:p w:rsidR="00DD4D2F" w:rsidRDefault="00DD4D2F" w:rsidP="00556FBF"/>
          <w:p w:rsidR="00DD4D2F" w:rsidRDefault="00DD4D2F" w:rsidP="00556FBF"/>
          <w:p w:rsidR="00DD4D2F" w:rsidRPr="000C025F" w:rsidRDefault="00DD4D2F" w:rsidP="00556FBF"/>
        </w:tc>
        <w:tc>
          <w:tcPr>
            <w:tcW w:w="5220" w:type="dxa"/>
          </w:tcPr>
          <w:p w:rsidR="00DD4D2F" w:rsidRPr="000C025F" w:rsidRDefault="00DD4D2F" w:rsidP="00556FBF">
            <w:pPr>
              <w:pStyle w:val="Heading2"/>
              <w:jc w:val="center"/>
              <w:rPr>
                <w:sz w:val="48"/>
                <w:szCs w:val="48"/>
              </w:rPr>
            </w:pPr>
          </w:p>
          <w:p w:rsidR="00DD4D2F" w:rsidRPr="000C025F" w:rsidRDefault="00DD4D2F" w:rsidP="00556FBF">
            <w:pPr>
              <w:rPr>
                <w:sz w:val="48"/>
                <w:szCs w:val="48"/>
              </w:rPr>
            </w:pPr>
          </w:p>
        </w:tc>
      </w:tr>
      <w:tr w:rsidR="00DD4D2F" w:rsidTr="00556FBF">
        <w:tblPrEx>
          <w:tblCellMar>
            <w:top w:w="0" w:type="dxa"/>
            <w:bottom w:w="0" w:type="dxa"/>
          </w:tblCellMar>
        </w:tblPrEx>
        <w:trPr>
          <w:trHeight w:val="328"/>
        </w:trPr>
        <w:tc>
          <w:tcPr>
            <w:tcW w:w="5220" w:type="dxa"/>
          </w:tcPr>
          <w:p w:rsidR="00DD4D2F" w:rsidRDefault="00DD4D2F" w:rsidP="00556FBF">
            <w:pPr>
              <w:pStyle w:val="Heading2"/>
              <w:jc w:val="center"/>
              <w:rPr>
                <w:sz w:val="48"/>
                <w:szCs w:val="48"/>
              </w:rPr>
            </w:pPr>
          </w:p>
          <w:p w:rsidR="00DD4D2F" w:rsidRDefault="00DD4D2F" w:rsidP="00556FBF"/>
          <w:p w:rsidR="00DD4D2F" w:rsidRDefault="00DD4D2F" w:rsidP="00556FBF"/>
          <w:p w:rsidR="00DD4D2F" w:rsidRDefault="00DD4D2F" w:rsidP="00556FBF"/>
          <w:p w:rsidR="00DD4D2F" w:rsidRDefault="00DD4D2F" w:rsidP="00556FBF"/>
          <w:p w:rsidR="00DD4D2F" w:rsidRPr="000C025F" w:rsidRDefault="00DD4D2F" w:rsidP="00556FBF"/>
        </w:tc>
        <w:tc>
          <w:tcPr>
            <w:tcW w:w="5220" w:type="dxa"/>
          </w:tcPr>
          <w:p w:rsidR="00DD4D2F" w:rsidRPr="000C025F" w:rsidRDefault="00DD4D2F" w:rsidP="00556FBF">
            <w:pPr>
              <w:pStyle w:val="Heading2"/>
              <w:jc w:val="center"/>
              <w:rPr>
                <w:sz w:val="48"/>
                <w:szCs w:val="48"/>
              </w:rPr>
            </w:pPr>
          </w:p>
          <w:p w:rsidR="00DD4D2F" w:rsidRPr="000C025F" w:rsidRDefault="00DD4D2F" w:rsidP="00556FBF">
            <w:pPr>
              <w:rPr>
                <w:sz w:val="48"/>
                <w:szCs w:val="48"/>
              </w:rPr>
            </w:pPr>
          </w:p>
        </w:tc>
      </w:tr>
      <w:tr w:rsidR="00DD4D2F" w:rsidTr="00556FBF">
        <w:tblPrEx>
          <w:tblCellMar>
            <w:top w:w="0" w:type="dxa"/>
            <w:bottom w:w="0" w:type="dxa"/>
          </w:tblCellMar>
        </w:tblPrEx>
        <w:trPr>
          <w:trHeight w:val="328"/>
        </w:trPr>
        <w:tc>
          <w:tcPr>
            <w:tcW w:w="5220" w:type="dxa"/>
            <w:tcBorders>
              <w:bottom w:val="single" w:sz="4" w:space="0" w:color="auto"/>
            </w:tcBorders>
          </w:tcPr>
          <w:p w:rsidR="00DD4D2F" w:rsidRDefault="00DD4D2F" w:rsidP="00556FBF">
            <w:pPr>
              <w:pStyle w:val="Heading2"/>
              <w:jc w:val="center"/>
              <w:rPr>
                <w:sz w:val="48"/>
                <w:szCs w:val="48"/>
              </w:rPr>
            </w:pPr>
          </w:p>
          <w:p w:rsidR="00DD4D2F" w:rsidRDefault="00DD4D2F" w:rsidP="00556FBF"/>
          <w:p w:rsidR="00DD4D2F" w:rsidRDefault="00DD4D2F" w:rsidP="00556FBF"/>
          <w:p w:rsidR="00DD4D2F" w:rsidRDefault="00DD4D2F" w:rsidP="00556FBF"/>
          <w:p w:rsidR="00DD4D2F" w:rsidRDefault="00DD4D2F" w:rsidP="00556FBF"/>
          <w:p w:rsidR="00DD4D2F" w:rsidRPr="000C025F" w:rsidRDefault="00DD4D2F" w:rsidP="00556FBF"/>
        </w:tc>
        <w:tc>
          <w:tcPr>
            <w:tcW w:w="5220" w:type="dxa"/>
            <w:tcBorders>
              <w:bottom w:val="single" w:sz="4" w:space="0" w:color="auto"/>
            </w:tcBorders>
          </w:tcPr>
          <w:p w:rsidR="00DD4D2F" w:rsidRPr="000C025F" w:rsidRDefault="00DD4D2F" w:rsidP="00556FBF">
            <w:pPr>
              <w:pStyle w:val="Heading2"/>
              <w:jc w:val="center"/>
              <w:rPr>
                <w:sz w:val="48"/>
                <w:szCs w:val="48"/>
              </w:rPr>
            </w:pPr>
          </w:p>
          <w:p w:rsidR="00DD4D2F" w:rsidRPr="000C025F" w:rsidRDefault="00DD4D2F" w:rsidP="00556FBF">
            <w:pPr>
              <w:rPr>
                <w:sz w:val="48"/>
                <w:szCs w:val="48"/>
              </w:rPr>
            </w:pPr>
          </w:p>
        </w:tc>
      </w:tr>
      <w:tr w:rsidR="00DD4D2F" w:rsidTr="00556FBF">
        <w:tblPrEx>
          <w:tblCellMar>
            <w:top w:w="0" w:type="dxa"/>
            <w:bottom w:w="0" w:type="dxa"/>
          </w:tblCellMar>
        </w:tblPrEx>
        <w:trPr>
          <w:trHeight w:val="328"/>
        </w:trPr>
        <w:tc>
          <w:tcPr>
            <w:tcW w:w="5220" w:type="dxa"/>
          </w:tcPr>
          <w:p w:rsidR="00DD4D2F" w:rsidRDefault="00DD4D2F" w:rsidP="00556FBF">
            <w:pPr>
              <w:pStyle w:val="Heading2"/>
              <w:jc w:val="center"/>
              <w:rPr>
                <w:sz w:val="48"/>
                <w:szCs w:val="48"/>
              </w:rPr>
            </w:pPr>
          </w:p>
          <w:p w:rsidR="00DD4D2F" w:rsidRPr="000C025F" w:rsidRDefault="00DD4D2F" w:rsidP="00556FBF"/>
          <w:p w:rsidR="00DD4D2F" w:rsidRDefault="00DD4D2F" w:rsidP="00556FBF"/>
          <w:p w:rsidR="00DD4D2F" w:rsidRDefault="00DD4D2F" w:rsidP="00556FBF"/>
          <w:p w:rsidR="00DD4D2F" w:rsidRDefault="00DD4D2F" w:rsidP="00556FBF"/>
          <w:p w:rsidR="00DD4D2F" w:rsidRPr="000C025F" w:rsidRDefault="00DD4D2F" w:rsidP="00556FBF"/>
        </w:tc>
        <w:tc>
          <w:tcPr>
            <w:tcW w:w="5220" w:type="dxa"/>
          </w:tcPr>
          <w:p w:rsidR="00DD4D2F" w:rsidRPr="000C025F" w:rsidRDefault="00DD4D2F" w:rsidP="00556FBF">
            <w:pPr>
              <w:pStyle w:val="Heading2"/>
              <w:jc w:val="center"/>
              <w:rPr>
                <w:sz w:val="48"/>
                <w:szCs w:val="48"/>
              </w:rPr>
            </w:pPr>
          </w:p>
          <w:p w:rsidR="00DD4D2F" w:rsidRPr="000C025F" w:rsidRDefault="00DD4D2F" w:rsidP="00556FBF">
            <w:pPr>
              <w:rPr>
                <w:sz w:val="48"/>
                <w:szCs w:val="48"/>
              </w:rPr>
            </w:pPr>
          </w:p>
        </w:tc>
      </w:tr>
      <w:tr w:rsidR="00DD4D2F" w:rsidTr="00556FBF">
        <w:tblPrEx>
          <w:tblCellMar>
            <w:top w:w="0" w:type="dxa"/>
            <w:bottom w:w="0" w:type="dxa"/>
          </w:tblCellMar>
        </w:tblPrEx>
        <w:trPr>
          <w:trHeight w:val="328"/>
        </w:trPr>
        <w:tc>
          <w:tcPr>
            <w:tcW w:w="5220" w:type="dxa"/>
            <w:tcBorders>
              <w:bottom w:val="single" w:sz="4" w:space="0" w:color="auto"/>
            </w:tcBorders>
          </w:tcPr>
          <w:p w:rsidR="00DD4D2F" w:rsidRDefault="00DD4D2F" w:rsidP="00556FBF">
            <w:pPr>
              <w:pStyle w:val="Heading2"/>
              <w:jc w:val="center"/>
              <w:rPr>
                <w:sz w:val="48"/>
                <w:szCs w:val="48"/>
              </w:rPr>
            </w:pPr>
          </w:p>
          <w:p w:rsidR="00DD4D2F" w:rsidRDefault="00DD4D2F" w:rsidP="00556FBF"/>
          <w:p w:rsidR="00DD4D2F" w:rsidRDefault="00DD4D2F" w:rsidP="00556FBF"/>
          <w:p w:rsidR="00DD4D2F" w:rsidRDefault="00DD4D2F" w:rsidP="00556FBF"/>
          <w:p w:rsidR="00DD4D2F" w:rsidRDefault="00DD4D2F" w:rsidP="00556FBF"/>
          <w:p w:rsidR="00DD4D2F" w:rsidRPr="000C025F" w:rsidRDefault="00DD4D2F" w:rsidP="00556FBF"/>
        </w:tc>
        <w:tc>
          <w:tcPr>
            <w:tcW w:w="5220" w:type="dxa"/>
            <w:tcBorders>
              <w:bottom w:val="single" w:sz="4" w:space="0" w:color="auto"/>
            </w:tcBorders>
          </w:tcPr>
          <w:p w:rsidR="00DD4D2F" w:rsidRPr="000C025F" w:rsidRDefault="00DD4D2F" w:rsidP="00556FBF">
            <w:pPr>
              <w:pStyle w:val="Heading2"/>
              <w:jc w:val="center"/>
              <w:rPr>
                <w:sz w:val="48"/>
                <w:szCs w:val="48"/>
              </w:rPr>
            </w:pPr>
          </w:p>
          <w:p w:rsidR="00DD4D2F" w:rsidRDefault="00DD4D2F" w:rsidP="00556FBF">
            <w:pPr>
              <w:rPr>
                <w:sz w:val="48"/>
                <w:szCs w:val="48"/>
              </w:rPr>
            </w:pPr>
          </w:p>
          <w:p w:rsidR="00DD4D2F" w:rsidRDefault="00DD4D2F" w:rsidP="00556FBF">
            <w:pPr>
              <w:rPr>
                <w:sz w:val="48"/>
                <w:szCs w:val="48"/>
              </w:rPr>
            </w:pPr>
          </w:p>
          <w:p w:rsidR="00DD4D2F" w:rsidRPr="000C025F" w:rsidRDefault="00DD4D2F" w:rsidP="00556FBF">
            <w:pPr>
              <w:rPr>
                <w:sz w:val="48"/>
                <w:szCs w:val="48"/>
              </w:rPr>
            </w:pPr>
          </w:p>
        </w:tc>
      </w:tr>
    </w:tbl>
    <w:p w:rsidR="00DD4D2F" w:rsidRDefault="00DD4D2F" w:rsidP="00DD4D2F">
      <w:pPr>
        <w:pStyle w:val="Heading5"/>
      </w:pPr>
    </w:p>
    <w:p w:rsidR="00DD4D2F" w:rsidRDefault="00DD4D2F" w:rsidP="00DD4D2F"/>
    <w:p w:rsidR="00DD4D2F" w:rsidRDefault="00DD4D2F" w:rsidP="00DD4D2F">
      <w:pPr>
        <w:pStyle w:val="BodyText"/>
        <w:rPr>
          <w:sz w:val="40"/>
        </w:rPr>
      </w:pPr>
    </w:p>
    <w:p w:rsidR="00DD4D2F" w:rsidRDefault="00DD4D2F" w:rsidP="00DD4D2F">
      <w:pPr>
        <w:rPr>
          <w:color w:val="000000"/>
          <w:sz w:val="28"/>
        </w:rPr>
      </w:pPr>
    </w:p>
    <w:p w:rsidR="00DD4D2F" w:rsidRDefault="00DD4D2F" w:rsidP="00DD4D2F">
      <w:pPr>
        <w:rPr>
          <w:color w:val="000000"/>
          <w:sz w:val="28"/>
        </w:rPr>
      </w:pPr>
    </w:p>
    <w:p w:rsidR="00DD4D2F" w:rsidRDefault="00DD4D2F" w:rsidP="00DD4D2F">
      <w:pPr>
        <w:rPr>
          <w:color w:val="000000"/>
          <w:sz w:val="28"/>
        </w:rPr>
      </w:pPr>
    </w:p>
    <w:p w:rsidR="00DD4D2F" w:rsidRDefault="00DD4D2F" w:rsidP="00DD4D2F">
      <w:pPr>
        <w:rPr>
          <w:color w:val="000000"/>
          <w:sz w:val="28"/>
        </w:rPr>
      </w:pPr>
    </w:p>
    <w:p w:rsidR="00DD4D2F" w:rsidRDefault="00DD4D2F" w:rsidP="00DD4D2F">
      <w:pPr>
        <w:rPr>
          <w:color w:val="000000"/>
          <w:sz w:val="28"/>
        </w:rPr>
      </w:pPr>
    </w:p>
    <w:p w:rsidR="00DD4D2F" w:rsidRDefault="00DD4D2F" w:rsidP="00DD4D2F">
      <w:pPr>
        <w:rPr>
          <w:color w:val="000000"/>
          <w:sz w:val="28"/>
        </w:rPr>
      </w:pPr>
    </w:p>
    <w:p w:rsidR="00DD4D2F" w:rsidRDefault="00DD4D2F" w:rsidP="00DD4D2F">
      <w:pPr>
        <w:rPr>
          <w:color w:val="000000"/>
          <w:sz w:val="28"/>
        </w:rPr>
      </w:pPr>
    </w:p>
    <w:p w:rsidR="00DD4D2F" w:rsidRDefault="00DD4D2F" w:rsidP="00DD4D2F">
      <w:pPr>
        <w:rPr>
          <w:color w:val="000000"/>
          <w:sz w:val="28"/>
        </w:rPr>
      </w:pPr>
    </w:p>
    <w:p w:rsidR="00DD4D2F" w:rsidRDefault="00DD4D2F" w:rsidP="00DD4D2F">
      <w:pPr>
        <w:rPr>
          <w:color w:val="000000"/>
          <w:sz w:val="28"/>
        </w:rPr>
      </w:pPr>
    </w:p>
    <w:p w:rsidR="00CD5482" w:rsidRDefault="00CD5482"/>
    <w:p w:rsidR="00DD4D2F" w:rsidRDefault="00DD4D2F"/>
    <w:p w:rsidR="00DD4D2F" w:rsidRDefault="00DD4D2F"/>
    <w:p w:rsidR="00DD4D2F" w:rsidRDefault="00DD4D2F"/>
    <w:p w:rsidR="00DD4D2F" w:rsidRDefault="00DD4D2F"/>
    <w:p w:rsidR="00DD4D2F" w:rsidRDefault="00DD4D2F"/>
    <w:p w:rsidR="00DD4D2F" w:rsidRDefault="00DD4D2F"/>
    <w:p w:rsidR="00DD4D2F" w:rsidRDefault="00DD4D2F"/>
    <w:p w:rsidR="00DD4D2F" w:rsidRDefault="00DD4D2F"/>
    <w:p w:rsidR="00DD4D2F" w:rsidRDefault="00DD4D2F"/>
    <w:p w:rsidR="00DD4D2F" w:rsidRDefault="00DD4D2F"/>
    <w:p w:rsidR="00DD4D2F" w:rsidRDefault="00DD4D2F"/>
    <w:p w:rsidR="00DD4D2F" w:rsidRDefault="00DD4D2F"/>
    <w:p w:rsidR="00DD4D2F" w:rsidRDefault="00DD4D2F"/>
    <w:p w:rsidR="00DD4D2F" w:rsidRDefault="00DD4D2F"/>
    <w:p w:rsidR="00DD4D2F" w:rsidRDefault="00DD4D2F"/>
    <w:p w:rsidR="00DD4D2F" w:rsidRDefault="00DD4D2F"/>
    <w:p w:rsidR="00DD4D2F" w:rsidRDefault="00DD4D2F"/>
    <w:p w:rsidR="00DD4D2F" w:rsidRDefault="00DD4D2F"/>
    <w:p w:rsidR="00DD4D2F" w:rsidRDefault="00DD4D2F"/>
    <w:p w:rsidR="00DD4D2F" w:rsidRDefault="00DD4D2F"/>
    <w:p w:rsidR="00DD4D2F" w:rsidRDefault="00DD4D2F"/>
    <w:p w:rsidR="00DD4D2F" w:rsidRDefault="00DD4D2F"/>
    <w:p w:rsidR="00DD4D2F" w:rsidRDefault="00DD4D2F"/>
    <w:p w:rsidR="00DD4D2F" w:rsidRDefault="00DD4D2F" w:rsidP="00DD4D2F">
      <w:pPr>
        <w:pStyle w:val="Heading2"/>
        <w:rPr>
          <w:rFonts w:ascii="Arial" w:hAnsi="Arial"/>
          <w:sz w:val="48"/>
        </w:rPr>
      </w:pPr>
      <w:r>
        <w:rPr>
          <w:b/>
          <w:noProof/>
          <w:sz w:val="40"/>
        </w:rPr>
        <w:lastRenderedPageBreak/>
        <w:drawing>
          <wp:anchor distT="0" distB="0" distL="114300" distR="114300" simplePos="0" relativeHeight="251659264" behindDoc="0" locked="0" layoutInCell="1" allowOverlap="1">
            <wp:simplePos x="0" y="0"/>
            <wp:positionH relativeFrom="column">
              <wp:posOffset>-342900</wp:posOffset>
            </wp:positionH>
            <wp:positionV relativeFrom="paragraph">
              <wp:posOffset>135890</wp:posOffset>
            </wp:positionV>
            <wp:extent cx="800100" cy="800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46"/>
        </w:rPr>
        <w:t xml:space="preserve">Events that Caused the Great Depression </w:t>
      </w:r>
    </w:p>
    <w:p w:rsidR="00DD4D2F" w:rsidRDefault="00DD4D2F" w:rsidP="00DD4D2F">
      <w:pPr>
        <w:rPr>
          <w:rFonts w:ascii="Arial" w:hAnsi="Arial"/>
          <w:color w:val="000000"/>
          <w:sz w:val="30"/>
        </w:rPr>
      </w:pPr>
    </w:p>
    <w:p w:rsidR="00DD4D2F" w:rsidRDefault="00DD4D2F" w:rsidP="00DD4D2F">
      <w:pPr>
        <w:rPr>
          <w:rFonts w:ascii="Arial" w:hAnsi="Arial"/>
          <w:color w:val="000000"/>
          <w:sz w:val="30"/>
        </w:rPr>
      </w:pPr>
    </w:p>
    <w:p w:rsidR="00DD4D2F" w:rsidRDefault="00DD4D2F" w:rsidP="00DD4D2F">
      <w:pPr>
        <w:rPr>
          <w:sz w:val="36"/>
        </w:rPr>
      </w:pPr>
    </w:p>
    <w:p w:rsidR="00DD4D2F" w:rsidRPr="00B47566" w:rsidRDefault="00DD4D2F" w:rsidP="00DD4D2F">
      <w:pPr>
        <w:numPr>
          <w:ilvl w:val="0"/>
          <w:numId w:val="2"/>
        </w:numPr>
        <w:rPr>
          <w:sz w:val="28"/>
          <w:szCs w:val="28"/>
        </w:rPr>
      </w:pPr>
      <w:r w:rsidRPr="00B47566">
        <w:rPr>
          <w:b/>
          <w:sz w:val="28"/>
          <w:szCs w:val="28"/>
        </w:rPr>
        <w:t xml:space="preserve">War Debts: </w:t>
      </w:r>
      <w:r w:rsidRPr="00B47566">
        <w:rPr>
          <w:sz w:val="28"/>
          <w:szCs w:val="28"/>
        </w:rPr>
        <w:t>War debts form WWI needed to be paid. WWI Veterans demand their government war bonuses.</w:t>
      </w:r>
    </w:p>
    <w:p w:rsidR="00DD4D2F" w:rsidRPr="00B47566" w:rsidRDefault="00DD4D2F" w:rsidP="00DD4D2F">
      <w:pPr>
        <w:rPr>
          <w:b/>
          <w:sz w:val="28"/>
          <w:szCs w:val="28"/>
        </w:rPr>
      </w:pPr>
    </w:p>
    <w:p w:rsidR="00DD4D2F" w:rsidRPr="00B47566" w:rsidRDefault="00DD4D2F" w:rsidP="00DD4D2F">
      <w:pPr>
        <w:numPr>
          <w:ilvl w:val="0"/>
          <w:numId w:val="2"/>
        </w:numPr>
        <w:rPr>
          <w:rFonts w:eastAsia="Times"/>
          <w:sz w:val="28"/>
          <w:szCs w:val="28"/>
        </w:rPr>
      </w:pPr>
      <w:r w:rsidRPr="00B47566">
        <w:rPr>
          <w:b/>
          <w:sz w:val="28"/>
          <w:szCs w:val="28"/>
        </w:rPr>
        <w:t>Unequal Distribution of Wealth</w:t>
      </w:r>
      <w:r w:rsidRPr="00B47566">
        <w:rPr>
          <w:rFonts w:eastAsia="Times"/>
          <w:b/>
          <w:sz w:val="28"/>
          <w:szCs w:val="28"/>
        </w:rPr>
        <w:t xml:space="preserve">: </w:t>
      </w:r>
      <w:r w:rsidRPr="00B47566">
        <w:rPr>
          <w:rFonts w:eastAsia="Times"/>
          <w:sz w:val="28"/>
          <w:szCs w:val="28"/>
        </w:rPr>
        <w:t xml:space="preserve">The rich got richer, the poor </w:t>
      </w:r>
      <w:proofErr w:type="spellStart"/>
      <w:r w:rsidRPr="00B47566">
        <w:rPr>
          <w:rFonts w:eastAsia="Times"/>
          <w:sz w:val="28"/>
          <w:szCs w:val="28"/>
        </w:rPr>
        <w:t>got</w:t>
      </w:r>
      <w:proofErr w:type="spellEnd"/>
      <w:r w:rsidRPr="00B47566">
        <w:rPr>
          <w:rFonts w:eastAsia="Times"/>
          <w:sz w:val="28"/>
          <w:szCs w:val="28"/>
        </w:rPr>
        <w:t xml:space="preserve"> poorer, but people’s wages stayed the same as prices for goods soared. The top 2% of Americans earned 28% of all income; 2-3% owned stocks.</w:t>
      </w:r>
    </w:p>
    <w:p w:rsidR="00DD4D2F" w:rsidRPr="00B47566" w:rsidRDefault="00DD4D2F" w:rsidP="00DD4D2F">
      <w:pPr>
        <w:ind w:left="2160"/>
        <w:rPr>
          <w:rFonts w:eastAsia="Times"/>
          <w:sz w:val="28"/>
          <w:szCs w:val="28"/>
        </w:rPr>
      </w:pPr>
    </w:p>
    <w:p w:rsidR="00DD4D2F" w:rsidRPr="00B47566" w:rsidRDefault="00DD4D2F" w:rsidP="00DD4D2F">
      <w:pPr>
        <w:numPr>
          <w:ilvl w:val="0"/>
          <w:numId w:val="2"/>
        </w:numPr>
        <w:rPr>
          <w:sz w:val="28"/>
          <w:szCs w:val="28"/>
        </w:rPr>
      </w:pPr>
      <w:r w:rsidRPr="00B47566">
        <w:rPr>
          <w:b/>
          <w:sz w:val="28"/>
          <w:szCs w:val="28"/>
        </w:rPr>
        <w:t>Brokers Encouraged:  Buy Now, Pay</w:t>
      </w:r>
      <w:r w:rsidR="008E15C7">
        <w:rPr>
          <w:b/>
          <w:sz w:val="28"/>
          <w:szCs w:val="28"/>
        </w:rPr>
        <w:t xml:space="preserve"> Later</w:t>
      </w:r>
      <w:r w:rsidRPr="00B47566">
        <w:rPr>
          <w:b/>
          <w:sz w:val="28"/>
          <w:szCs w:val="28"/>
        </w:rPr>
        <w:t xml:space="preserve">:  </w:t>
      </w:r>
      <w:r w:rsidRPr="00B47566">
        <w:rPr>
          <w:sz w:val="28"/>
          <w:szCs w:val="28"/>
        </w:rPr>
        <w:t>Many people bought expensive items (cars, radios, and stocks) “on credit.”  Buying stocks from a broker “on the margin” meant that the stocks were purchased “on credit” in the hopes that stock prices would go up.  Brokers encouraged this practice.</w:t>
      </w:r>
    </w:p>
    <w:p w:rsidR="00DD4D2F" w:rsidRPr="00B47566" w:rsidRDefault="00DD4D2F" w:rsidP="00DD4D2F">
      <w:pPr>
        <w:rPr>
          <w:sz w:val="28"/>
          <w:szCs w:val="28"/>
        </w:rPr>
      </w:pPr>
    </w:p>
    <w:p w:rsidR="00DD4D2F" w:rsidRPr="00B47566" w:rsidRDefault="00DD4D2F" w:rsidP="00DD4D2F">
      <w:pPr>
        <w:numPr>
          <w:ilvl w:val="0"/>
          <w:numId w:val="2"/>
        </w:numPr>
        <w:rPr>
          <w:sz w:val="28"/>
          <w:szCs w:val="28"/>
        </w:rPr>
      </w:pPr>
      <w:r w:rsidRPr="00B47566">
        <w:rPr>
          <w:b/>
          <w:sz w:val="28"/>
          <w:szCs w:val="28"/>
        </w:rPr>
        <w:t xml:space="preserve">Decline of World Trade: </w:t>
      </w:r>
      <w:r w:rsidRPr="00B47566">
        <w:rPr>
          <w:sz w:val="28"/>
          <w:szCs w:val="28"/>
        </w:rPr>
        <w:t>The market for U.S. good dropped, as Europeans consumers did not have enough money to purchase American goods. Concerned that U.S. goods were not selling well in Europe, lawmakers set high tariffs/taxes on imported goods.</w:t>
      </w:r>
    </w:p>
    <w:p w:rsidR="00DD4D2F" w:rsidRPr="00B47566" w:rsidRDefault="00DD4D2F" w:rsidP="00DD4D2F">
      <w:pPr>
        <w:rPr>
          <w:sz w:val="28"/>
          <w:szCs w:val="28"/>
        </w:rPr>
      </w:pPr>
    </w:p>
    <w:p w:rsidR="00DD4D2F" w:rsidRPr="00B47566" w:rsidRDefault="00DD4D2F" w:rsidP="00DD4D2F">
      <w:pPr>
        <w:numPr>
          <w:ilvl w:val="0"/>
          <w:numId w:val="2"/>
        </w:numPr>
        <w:rPr>
          <w:sz w:val="28"/>
          <w:szCs w:val="28"/>
        </w:rPr>
      </w:pPr>
      <w:r w:rsidRPr="00B47566">
        <w:rPr>
          <w:b/>
          <w:sz w:val="28"/>
          <w:szCs w:val="28"/>
        </w:rPr>
        <w:t xml:space="preserve">Supply and Demand in U.S.:  </w:t>
      </w:r>
      <w:r w:rsidRPr="00B47566">
        <w:rPr>
          <w:sz w:val="28"/>
          <w:szCs w:val="28"/>
        </w:rPr>
        <w:t>Over production in industry and factories dropped in the 1920’s. Americans bought fewer items such as cars and radios because they were worried buying on credit.</w:t>
      </w:r>
    </w:p>
    <w:p w:rsidR="00DD4D2F" w:rsidRPr="00B47566" w:rsidRDefault="00DD4D2F" w:rsidP="00DD4D2F">
      <w:pPr>
        <w:rPr>
          <w:b/>
          <w:sz w:val="28"/>
          <w:szCs w:val="28"/>
        </w:rPr>
      </w:pPr>
    </w:p>
    <w:p w:rsidR="00DD4D2F" w:rsidRPr="00B47566" w:rsidRDefault="00DD4D2F" w:rsidP="00DD4D2F">
      <w:pPr>
        <w:numPr>
          <w:ilvl w:val="0"/>
          <w:numId w:val="2"/>
        </w:numPr>
        <w:rPr>
          <w:sz w:val="28"/>
          <w:szCs w:val="28"/>
        </w:rPr>
      </w:pPr>
      <w:proofErr w:type="gramStart"/>
      <w:r w:rsidRPr="00B47566">
        <w:rPr>
          <w:b/>
          <w:sz w:val="28"/>
          <w:szCs w:val="28"/>
        </w:rPr>
        <w:t>Farmers,</w:t>
      </w:r>
      <w:proofErr w:type="gramEnd"/>
      <w:r w:rsidRPr="00B47566">
        <w:rPr>
          <w:b/>
          <w:sz w:val="28"/>
          <w:szCs w:val="28"/>
        </w:rPr>
        <w:t xml:space="preserve"> Coal &amp; Textile Workers Suffered in the 1920’s: </w:t>
      </w:r>
      <w:r w:rsidRPr="00B47566">
        <w:rPr>
          <w:sz w:val="28"/>
          <w:szCs w:val="28"/>
        </w:rPr>
        <w:t>The 1920’s were not a prosperous period for farmers, miners, and textile workers. Prices fell throughout the 1920’s and remained low.  Some farmers lost so much money they lost their farms.</w:t>
      </w:r>
    </w:p>
    <w:p w:rsidR="00DD4D2F" w:rsidRPr="00B47566" w:rsidRDefault="00DD4D2F" w:rsidP="00DD4D2F">
      <w:pPr>
        <w:rPr>
          <w:sz w:val="28"/>
          <w:szCs w:val="28"/>
        </w:rPr>
      </w:pPr>
    </w:p>
    <w:p w:rsidR="00DD4D2F" w:rsidRPr="00B47566" w:rsidRDefault="00DD4D2F" w:rsidP="00DD4D2F">
      <w:pPr>
        <w:pStyle w:val="BodyText"/>
        <w:numPr>
          <w:ilvl w:val="0"/>
          <w:numId w:val="2"/>
        </w:numPr>
        <w:rPr>
          <w:szCs w:val="28"/>
        </w:rPr>
      </w:pPr>
      <w:r w:rsidRPr="00B47566">
        <w:rPr>
          <w:rFonts w:eastAsia="Times"/>
          <w:b/>
          <w:szCs w:val="28"/>
        </w:rPr>
        <w:t xml:space="preserve">Weakness in Banking System:  </w:t>
      </w:r>
      <w:r w:rsidRPr="00B47566">
        <w:rPr>
          <w:szCs w:val="28"/>
        </w:rPr>
        <w:t xml:space="preserve">Banks had invested heavily in </w:t>
      </w:r>
      <w:r w:rsidR="008E15C7" w:rsidRPr="00B47566">
        <w:rPr>
          <w:szCs w:val="28"/>
        </w:rPr>
        <w:t>stocks,</w:t>
      </w:r>
      <w:bookmarkStart w:id="0" w:name="_GoBack"/>
      <w:bookmarkEnd w:id="0"/>
      <w:r w:rsidRPr="00B47566">
        <w:rPr>
          <w:szCs w:val="28"/>
        </w:rPr>
        <w:t xml:space="preserve"> so they suffered along with the small investors.  Banks deposits were not insured (like FDIC today) and did not have money on hand when people came to withdraw their savings. </w:t>
      </w:r>
    </w:p>
    <w:p w:rsidR="00DD4D2F" w:rsidRPr="00B47566" w:rsidRDefault="00DD4D2F" w:rsidP="00DD4D2F">
      <w:pPr>
        <w:rPr>
          <w:sz w:val="28"/>
          <w:szCs w:val="28"/>
        </w:rPr>
      </w:pPr>
    </w:p>
    <w:p w:rsidR="00DD4D2F" w:rsidRDefault="00DD4D2F" w:rsidP="00DD4D2F">
      <w:pPr>
        <w:numPr>
          <w:ilvl w:val="0"/>
          <w:numId w:val="2"/>
        </w:numPr>
        <w:rPr>
          <w:rFonts w:eastAsia="Times"/>
          <w:sz w:val="28"/>
          <w:szCs w:val="28"/>
        </w:rPr>
      </w:pPr>
      <w:r w:rsidRPr="00B47566">
        <w:rPr>
          <w:b/>
          <w:sz w:val="28"/>
          <w:szCs w:val="28"/>
        </w:rPr>
        <w:t xml:space="preserve">Stock Market Crash: </w:t>
      </w:r>
      <w:r w:rsidRPr="00B47566">
        <w:rPr>
          <w:rFonts w:eastAsia="Times"/>
          <w:sz w:val="28"/>
          <w:szCs w:val="28"/>
        </w:rPr>
        <w:t xml:space="preserve">The stock market reached a high point in September 1929, but on Oct. 23 the market dropped slightly. On Oct. 24 (“Black </w:t>
      </w:r>
      <w:r w:rsidRPr="00B47566">
        <w:rPr>
          <w:rFonts w:eastAsia="Times"/>
          <w:sz w:val="28"/>
          <w:szCs w:val="28"/>
        </w:rPr>
        <w:lastRenderedPageBreak/>
        <w:t xml:space="preserve">Thursday”) afraid the market would fall lower; thousands of investors sold their stocks off.  Then on the Tuesday October 29, a day called, “Black Tuesday,” the market collapsed. At first, many people thought that the market would recover.  Most newspapers </w:t>
      </w:r>
      <w:proofErr w:type="gramStart"/>
      <w:r w:rsidRPr="00B47566">
        <w:rPr>
          <w:rFonts w:eastAsia="Times"/>
          <w:sz w:val="28"/>
          <w:szCs w:val="28"/>
        </w:rPr>
        <w:t>features</w:t>
      </w:r>
      <w:proofErr w:type="gramEnd"/>
      <w:r w:rsidRPr="00B47566">
        <w:rPr>
          <w:rFonts w:eastAsia="Times"/>
          <w:sz w:val="28"/>
          <w:szCs w:val="28"/>
        </w:rPr>
        <w:t xml:space="preserve"> articles with quotes from “the experts” that led the public to believe the market would recover soon.</w:t>
      </w:r>
    </w:p>
    <w:p w:rsidR="008E15C7" w:rsidRDefault="008E15C7" w:rsidP="008E15C7">
      <w:pPr>
        <w:pStyle w:val="ListParagraph"/>
        <w:rPr>
          <w:rFonts w:eastAsia="Times"/>
          <w:sz w:val="28"/>
          <w:szCs w:val="28"/>
        </w:rPr>
      </w:pPr>
    </w:p>
    <w:p w:rsidR="008E15C7" w:rsidRDefault="008E15C7" w:rsidP="008E15C7">
      <w:pPr>
        <w:rPr>
          <w:rFonts w:eastAsia="Times"/>
          <w:sz w:val="28"/>
          <w:szCs w:val="28"/>
        </w:rPr>
      </w:pPr>
    </w:p>
    <w:p w:rsidR="008E15C7" w:rsidRDefault="008E15C7" w:rsidP="008E15C7">
      <w:pPr>
        <w:rPr>
          <w:rFonts w:eastAsia="Times"/>
          <w:sz w:val="28"/>
          <w:szCs w:val="28"/>
        </w:rPr>
      </w:pPr>
    </w:p>
    <w:p w:rsidR="008E15C7" w:rsidRDefault="008E15C7" w:rsidP="008E15C7">
      <w:pPr>
        <w:rPr>
          <w:rFonts w:eastAsia="Times"/>
          <w:sz w:val="28"/>
          <w:szCs w:val="28"/>
        </w:rPr>
      </w:pPr>
    </w:p>
    <w:p w:rsidR="008E15C7" w:rsidRDefault="008E15C7" w:rsidP="008E15C7">
      <w:pPr>
        <w:rPr>
          <w:rFonts w:eastAsia="Times"/>
          <w:sz w:val="28"/>
          <w:szCs w:val="28"/>
        </w:rPr>
      </w:pPr>
    </w:p>
    <w:p w:rsidR="008E15C7" w:rsidRDefault="008E15C7" w:rsidP="008E15C7">
      <w:pPr>
        <w:rPr>
          <w:rFonts w:eastAsia="Times"/>
          <w:sz w:val="28"/>
          <w:szCs w:val="28"/>
        </w:rPr>
      </w:pPr>
    </w:p>
    <w:p w:rsidR="008E15C7" w:rsidRDefault="008E15C7" w:rsidP="008E15C7">
      <w:pPr>
        <w:rPr>
          <w:rFonts w:eastAsia="Times"/>
          <w:sz w:val="28"/>
          <w:szCs w:val="28"/>
        </w:rPr>
      </w:pPr>
    </w:p>
    <w:p w:rsidR="008E15C7" w:rsidRDefault="008E15C7" w:rsidP="008E15C7">
      <w:pPr>
        <w:rPr>
          <w:rFonts w:eastAsia="Times"/>
          <w:sz w:val="28"/>
          <w:szCs w:val="28"/>
        </w:rPr>
      </w:pPr>
    </w:p>
    <w:p w:rsidR="008E15C7" w:rsidRDefault="008E15C7" w:rsidP="008E15C7">
      <w:pPr>
        <w:rPr>
          <w:rFonts w:eastAsia="Times"/>
          <w:sz w:val="28"/>
          <w:szCs w:val="28"/>
        </w:rPr>
      </w:pPr>
    </w:p>
    <w:p w:rsidR="008E15C7" w:rsidRDefault="008E15C7" w:rsidP="008E15C7">
      <w:pPr>
        <w:rPr>
          <w:rFonts w:eastAsia="Times"/>
          <w:sz w:val="28"/>
          <w:szCs w:val="28"/>
        </w:rPr>
      </w:pPr>
    </w:p>
    <w:p w:rsidR="008E15C7" w:rsidRDefault="008E15C7" w:rsidP="008E15C7">
      <w:pPr>
        <w:rPr>
          <w:rFonts w:eastAsia="Times"/>
          <w:sz w:val="28"/>
          <w:szCs w:val="28"/>
        </w:rPr>
      </w:pPr>
    </w:p>
    <w:p w:rsidR="008E15C7" w:rsidRDefault="008E15C7" w:rsidP="008E15C7">
      <w:pPr>
        <w:rPr>
          <w:rFonts w:eastAsia="Times"/>
          <w:sz w:val="28"/>
          <w:szCs w:val="28"/>
        </w:rPr>
      </w:pPr>
    </w:p>
    <w:p w:rsidR="008E15C7" w:rsidRDefault="008E15C7" w:rsidP="008E15C7">
      <w:pPr>
        <w:rPr>
          <w:rFonts w:eastAsia="Times"/>
          <w:sz w:val="28"/>
          <w:szCs w:val="28"/>
        </w:rPr>
      </w:pPr>
    </w:p>
    <w:p w:rsidR="008E15C7" w:rsidRDefault="008E15C7" w:rsidP="008E15C7">
      <w:pPr>
        <w:rPr>
          <w:rFonts w:eastAsia="Times"/>
          <w:sz w:val="28"/>
          <w:szCs w:val="28"/>
        </w:rPr>
      </w:pPr>
    </w:p>
    <w:p w:rsidR="008E15C7" w:rsidRDefault="008E15C7" w:rsidP="008E15C7">
      <w:pPr>
        <w:rPr>
          <w:rFonts w:eastAsia="Times"/>
          <w:sz w:val="28"/>
          <w:szCs w:val="28"/>
        </w:rPr>
      </w:pPr>
    </w:p>
    <w:p w:rsidR="008E15C7" w:rsidRDefault="008E15C7" w:rsidP="008E15C7">
      <w:pPr>
        <w:rPr>
          <w:rFonts w:eastAsia="Times"/>
          <w:sz w:val="28"/>
          <w:szCs w:val="28"/>
        </w:rPr>
      </w:pPr>
    </w:p>
    <w:p w:rsidR="008E15C7" w:rsidRDefault="008E15C7" w:rsidP="008E15C7">
      <w:pPr>
        <w:rPr>
          <w:rFonts w:eastAsia="Times"/>
          <w:sz w:val="28"/>
          <w:szCs w:val="28"/>
        </w:rPr>
      </w:pPr>
    </w:p>
    <w:p w:rsidR="008E15C7" w:rsidRDefault="008E15C7" w:rsidP="008E15C7">
      <w:pPr>
        <w:rPr>
          <w:rFonts w:eastAsia="Times"/>
          <w:sz w:val="28"/>
          <w:szCs w:val="28"/>
        </w:rPr>
      </w:pPr>
    </w:p>
    <w:p w:rsidR="008E15C7" w:rsidRDefault="008E15C7" w:rsidP="008E15C7">
      <w:pPr>
        <w:rPr>
          <w:rFonts w:eastAsia="Times"/>
          <w:sz w:val="28"/>
          <w:szCs w:val="28"/>
        </w:rPr>
      </w:pPr>
    </w:p>
    <w:p w:rsidR="008E15C7" w:rsidRDefault="008E15C7" w:rsidP="008E15C7">
      <w:pPr>
        <w:rPr>
          <w:rFonts w:eastAsia="Times"/>
          <w:sz w:val="28"/>
          <w:szCs w:val="28"/>
        </w:rPr>
      </w:pPr>
    </w:p>
    <w:p w:rsidR="008E15C7" w:rsidRDefault="008E15C7" w:rsidP="008E15C7">
      <w:pPr>
        <w:rPr>
          <w:rFonts w:eastAsia="Times"/>
          <w:sz w:val="28"/>
          <w:szCs w:val="28"/>
        </w:rPr>
      </w:pPr>
    </w:p>
    <w:p w:rsidR="008E15C7" w:rsidRDefault="008E15C7" w:rsidP="008E15C7">
      <w:pPr>
        <w:rPr>
          <w:rFonts w:eastAsia="Times"/>
          <w:sz w:val="28"/>
          <w:szCs w:val="28"/>
        </w:rPr>
      </w:pPr>
    </w:p>
    <w:p w:rsidR="008E15C7" w:rsidRDefault="008E15C7" w:rsidP="008E15C7">
      <w:pPr>
        <w:rPr>
          <w:rFonts w:eastAsia="Times"/>
          <w:sz w:val="28"/>
          <w:szCs w:val="28"/>
        </w:rPr>
      </w:pPr>
    </w:p>
    <w:p w:rsidR="008E15C7" w:rsidRDefault="008E15C7" w:rsidP="008E15C7">
      <w:pPr>
        <w:rPr>
          <w:rFonts w:eastAsia="Times"/>
          <w:sz w:val="28"/>
          <w:szCs w:val="28"/>
        </w:rPr>
      </w:pPr>
    </w:p>
    <w:p w:rsidR="008E15C7" w:rsidRDefault="008E15C7" w:rsidP="008E15C7">
      <w:pPr>
        <w:rPr>
          <w:rFonts w:eastAsia="Times"/>
          <w:sz w:val="28"/>
          <w:szCs w:val="28"/>
        </w:rPr>
      </w:pPr>
    </w:p>
    <w:p w:rsidR="008E15C7" w:rsidRDefault="008E15C7" w:rsidP="008E15C7">
      <w:pPr>
        <w:rPr>
          <w:rFonts w:eastAsia="Times"/>
          <w:sz w:val="28"/>
          <w:szCs w:val="28"/>
        </w:rPr>
      </w:pPr>
    </w:p>
    <w:p w:rsidR="008E15C7" w:rsidRDefault="008E15C7" w:rsidP="008E15C7">
      <w:pPr>
        <w:rPr>
          <w:rFonts w:eastAsia="Times"/>
          <w:sz w:val="28"/>
          <w:szCs w:val="28"/>
        </w:rPr>
      </w:pPr>
    </w:p>
    <w:p w:rsidR="008E15C7" w:rsidRDefault="008E15C7" w:rsidP="008E15C7">
      <w:pPr>
        <w:rPr>
          <w:rFonts w:eastAsia="Times"/>
          <w:sz w:val="28"/>
          <w:szCs w:val="28"/>
        </w:rPr>
      </w:pPr>
    </w:p>
    <w:p w:rsidR="008E15C7" w:rsidRDefault="008E15C7" w:rsidP="008E15C7">
      <w:pPr>
        <w:rPr>
          <w:rFonts w:eastAsia="Times"/>
          <w:sz w:val="28"/>
          <w:szCs w:val="28"/>
        </w:rPr>
      </w:pPr>
    </w:p>
    <w:p w:rsidR="008E15C7" w:rsidRDefault="008E15C7" w:rsidP="008E15C7">
      <w:pPr>
        <w:rPr>
          <w:rFonts w:eastAsia="Times"/>
          <w:sz w:val="28"/>
          <w:szCs w:val="28"/>
        </w:rPr>
      </w:pPr>
    </w:p>
    <w:p w:rsidR="008E15C7" w:rsidRDefault="008E15C7" w:rsidP="008E15C7">
      <w:pPr>
        <w:rPr>
          <w:rFonts w:eastAsia="Times"/>
          <w:sz w:val="28"/>
          <w:szCs w:val="28"/>
        </w:rPr>
      </w:pPr>
    </w:p>
    <w:p w:rsidR="008E15C7" w:rsidRDefault="008E15C7" w:rsidP="008E15C7">
      <w:pPr>
        <w:rPr>
          <w:rFonts w:eastAsia="Times"/>
          <w:sz w:val="28"/>
          <w:szCs w:val="28"/>
        </w:rPr>
      </w:pPr>
    </w:p>
    <w:p w:rsidR="008E15C7" w:rsidRDefault="008E15C7" w:rsidP="008E15C7">
      <w:pPr>
        <w:rPr>
          <w:rFonts w:eastAsia="Times"/>
          <w:sz w:val="28"/>
          <w:szCs w:val="28"/>
        </w:rPr>
      </w:pPr>
    </w:p>
    <w:p w:rsidR="008E15C7" w:rsidRPr="00B47566" w:rsidRDefault="008E15C7" w:rsidP="008E15C7">
      <w:pPr>
        <w:rPr>
          <w:rFonts w:eastAsia="Times"/>
          <w:sz w:val="28"/>
          <w:szCs w:val="28"/>
        </w:rPr>
      </w:pPr>
    </w:p>
    <w:p w:rsidR="00DD4D2F" w:rsidRDefault="00DD4D2F" w:rsidP="00DD4D2F">
      <w:pPr>
        <w:rPr>
          <w:i/>
        </w:rPr>
      </w:pPr>
    </w:p>
    <w:p w:rsidR="00DD4D2F" w:rsidRDefault="00DD4D2F" w:rsidP="00DD4D2F">
      <w:pPr>
        <w:pStyle w:val="Heading2"/>
        <w:rPr>
          <w:sz w:val="20"/>
        </w:rPr>
      </w:pPr>
    </w:p>
    <w:p w:rsidR="00DD4D2F" w:rsidRDefault="00DD4D2F" w:rsidP="00DD4D2F">
      <w:pPr>
        <w:pStyle w:val="Heading2"/>
        <w:rPr>
          <w:rFonts w:ascii="Arial" w:hAnsi="Arial"/>
          <w:sz w:val="48"/>
        </w:rPr>
      </w:pPr>
      <w:r>
        <w:rPr>
          <w:b/>
          <w:noProof/>
          <w:sz w:val="40"/>
        </w:rPr>
        <w:drawing>
          <wp:anchor distT="0" distB="0" distL="114300" distR="114300" simplePos="0" relativeHeight="251660288" behindDoc="0" locked="0" layoutInCell="1" allowOverlap="1">
            <wp:simplePos x="0" y="0"/>
            <wp:positionH relativeFrom="column">
              <wp:posOffset>-342900</wp:posOffset>
            </wp:positionH>
            <wp:positionV relativeFrom="paragraph">
              <wp:posOffset>135890</wp:posOffset>
            </wp:positionV>
            <wp:extent cx="800100" cy="80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46"/>
        </w:rPr>
        <w:t xml:space="preserve">Events that Caused the Great Depression </w:t>
      </w:r>
    </w:p>
    <w:p w:rsidR="00DD4D2F" w:rsidRPr="00B47566" w:rsidRDefault="00DD4D2F" w:rsidP="00DD4D2F">
      <w:pPr>
        <w:jc w:val="center"/>
        <w:rPr>
          <w:rFonts w:ascii="Arial" w:hAnsi="Arial"/>
          <w:color w:val="000000"/>
          <w:sz w:val="30"/>
          <w:u w:val="single"/>
        </w:rPr>
      </w:pPr>
      <w:r w:rsidRPr="00B47566">
        <w:rPr>
          <w:rFonts w:ascii="Arial" w:hAnsi="Arial"/>
          <w:color w:val="000000"/>
          <w:sz w:val="30"/>
          <w:u w:val="single"/>
        </w:rPr>
        <w:t>Modif</w:t>
      </w:r>
      <w:r w:rsidR="008E15C7">
        <w:rPr>
          <w:rFonts w:ascii="Arial" w:hAnsi="Arial"/>
          <w:color w:val="000000"/>
          <w:sz w:val="30"/>
          <w:u w:val="single"/>
        </w:rPr>
        <w:t>ied</w:t>
      </w:r>
      <w:r w:rsidRPr="00B47566">
        <w:rPr>
          <w:rFonts w:ascii="Arial" w:hAnsi="Arial"/>
          <w:color w:val="000000"/>
          <w:sz w:val="30"/>
          <w:u w:val="single"/>
        </w:rPr>
        <w:t xml:space="preserve"> Version</w:t>
      </w:r>
    </w:p>
    <w:p w:rsidR="00DD4D2F" w:rsidRDefault="00DD4D2F" w:rsidP="00DD4D2F">
      <w:pPr>
        <w:rPr>
          <w:rFonts w:ascii="Arial" w:hAnsi="Arial"/>
          <w:color w:val="000000"/>
          <w:sz w:val="30"/>
        </w:rPr>
      </w:pPr>
    </w:p>
    <w:p w:rsidR="00DD4D2F" w:rsidRDefault="00DD4D2F" w:rsidP="00DD4D2F">
      <w:pPr>
        <w:rPr>
          <w:sz w:val="36"/>
        </w:rPr>
      </w:pPr>
    </w:p>
    <w:p w:rsidR="00DD4D2F" w:rsidRPr="00B47566" w:rsidRDefault="00DD4D2F" w:rsidP="00DD4D2F">
      <w:pPr>
        <w:numPr>
          <w:ilvl w:val="0"/>
          <w:numId w:val="3"/>
        </w:numPr>
        <w:rPr>
          <w:sz w:val="28"/>
          <w:szCs w:val="28"/>
        </w:rPr>
      </w:pPr>
      <w:r w:rsidRPr="00B47566">
        <w:rPr>
          <w:b/>
          <w:sz w:val="28"/>
          <w:szCs w:val="28"/>
        </w:rPr>
        <w:t xml:space="preserve">War Debts: </w:t>
      </w:r>
      <w:r w:rsidRPr="00B47566">
        <w:rPr>
          <w:sz w:val="28"/>
          <w:szCs w:val="28"/>
        </w:rPr>
        <w:t>War debts form WWI needed to be paid. WWI Veterans demand their government war bonuses.</w:t>
      </w:r>
    </w:p>
    <w:p w:rsidR="00DD4D2F" w:rsidRPr="00B47566" w:rsidRDefault="00DD4D2F" w:rsidP="00DD4D2F">
      <w:pPr>
        <w:rPr>
          <w:b/>
          <w:sz w:val="28"/>
          <w:szCs w:val="28"/>
        </w:rPr>
      </w:pPr>
    </w:p>
    <w:p w:rsidR="00DD4D2F" w:rsidRPr="00B47566" w:rsidRDefault="00DD4D2F" w:rsidP="00DD4D2F">
      <w:pPr>
        <w:numPr>
          <w:ilvl w:val="0"/>
          <w:numId w:val="3"/>
        </w:numPr>
        <w:rPr>
          <w:rFonts w:eastAsia="Times"/>
          <w:sz w:val="28"/>
          <w:szCs w:val="28"/>
        </w:rPr>
      </w:pPr>
      <w:r w:rsidRPr="00B47566">
        <w:rPr>
          <w:b/>
          <w:sz w:val="28"/>
          <w:szCs w:val="28"/>
        </w:rPr>
        <w:t>Unequal Distribution of Wealth</w:t>
      </w:r>
      <w:r w:rsidRPr="00B47566">
        <w:rPr>
          <w:rFonts w:eastAsia="Times"/>
          <w:b/>
          <w:sz w:val="28"/>
          <w:szCs w:val="28"/>
        </w:rPr>
        <w:t xml:space="preserve">: </w:t>
      </w:r>
      <w:r w:rsidRPr="00B47566">
        <w:rPr>
          <w:rFonts w:eastAsia="Times"/>
          <w:sz w:val="28"/>
          <w:szCs w:val="28"/>
        </w:rPr>
        <w:t xml:space="preserve">The rich got richer, the poor </w:t>
      </w:r>
      <w:proofErr w:type="spellStart"/>
      <w:r w:rsidRPr="00B47566">
        <w:rPr>
          <w:rFonts w:eastAsia="Times"/>
          <w:sz w:val="28"/>
          <w:szCs w:val="28"/>
        </w:rPr>
        <w:t>got</w:t>
      </w:r>
      <w:proofErr w:type="spellEnd"/>
      <w:r w:rsidRPr="00B47566">
        <w:rPr>
          <w:rFonts w:eastAsia="Times"/>
          <w:sz w:val="28"/>
          <w:szCs w:val="28"/>
        </w:rPr>
        <w:t xml:space="preserve"> poorer, but people’s wages stayed the same as prices for goods soared. The top 2% of Americans earned 28% of all income.</w:t>
      </w:r>
    </w:p>
    <w:p w:rsidR="00DD4D2F" w:rsidRPr="00B47566" w:rsidRDefault="00DD4D2F" w:rsidP="00DD4D2F">
      <w:pPr>
        <w:ind w:left="2160"/>
        <w:rPr>
          <w:rFonts w:eastAsia="Times"/>
          <w:sz w:val="28"/>
          <w:szCs w:val="28"/>
        </w:rPr>
      </w:pPr>
    </w:p>
    <w:p w:rsidR="00DD4D2F" w:rsidRPr="00B47566" w:rsidRDefault="00DD4D2F" w:rsidP="00DD4D2F">
      <w:pPr>
        <w:numPr>
          <w:ilvl w:val="0"/>
          <w:numId w:val="3"/>
        </w:numPr>
        <w:rPr>
          <w:sz w:val="28"/>
          <w:szCs w:val="28"/>
        </w:rPr>
      </w:pPr>
      <w:r w:rsidRPr="00B47566">
        <w:rPr>
          <w:b/>
          <w:sz w:val="28"/>
          <w:szCs w:val="28"/>
        </w:rPr>
        <w:t>Brokers Encouraged:  Buy Now, Pay</w:t>
      </w:r>
      <w:r w:rsidR="008E15C7">
        <w:rPr>
          <w:b/>
          <w:sz w:val="28"/>
          <w:szCs w:val="28"/>
        </w:rPr>
        <w:t xml:space="preserve"> Later</w:t>
      </w:r>
      <w:r w:rsidRPr="00B47566">
        <w:rPr>
          <w:b/>
          <w:sz w:val="28"/>
          <w:szCs w:val="28"/>
        </w:rPr>
        <w:t xml:space="preserve">:  </w:t>
      </w:r>
      <w:r w:rsidRPr="00B47566">
        <w:rPr>
          <w:sz w:val="28"/>
          <w:szCs w:val="28"/>
        </w:rPr>
        <w:t xml:space="preserve">Many people bought expensive items (cars, radios, and stocks) “on credit.”  Buying stocks from a broker “on the margin” meant that the stocks were purchased “on credit” in the hopes that stock prices would go up.  </w:t>
      </w:r>
    </w:p>
    <w:p w:rsidR="00DD4D2F" w:rsidRPr="00B47566" w:rsidRDefault="00DD4D2F" w:rsidP="00DD4D2F">
      <w:pPr>
        <w:rPr>
          <w:sz w:val="28"/>
          <w:szCs w:val="28"/>
        </w:rPr>
      </w:pPr>
    </w:p>
    <w:p w:rsidR="00DD4D2F" w:rsidRPr="00B47566" w:rsidRDefault="00DD4D2F" w:rsidP="00DD4D2F">
      <w:pPr>
        <w:numPr>
          <w:ilvl w:val="0"/>
          <w:numId w:val="3"/>
        </w:numPr>
        <w:rPr>
          <w:sz w:val="28"/>
          <w:szCs w:val="28"/>
        </w:rPr>
      </w:pPr>
      <w:r w:rsidRPr="00B47566">
        <w:rPr>
          <w:b/>
          <w:sz w:val="28"/>
          <w:szCs w:val="28"/>
        </w:rPr>
        <w:t xml:space="preserve">Decline of World Trade: </w:t>
      </w:r>
      <w:r w:rsidRPr="00B47566">
        <w:rPr>
          <w:sz w:val="28"/>
          <w:szCs w:val="28"/>
        </w:rPr>
        <w:t>The market for U.S. good dropped, as Europeans consumers did not have enough money to purchase American goods. Concerned that U.S. goods were not selling well in Europe, lawmakers set high tariffs/taxes on imported goods.</w:t>
      </w:r>
    </w:p>
    <w:p w:rsidR="00DD4D2F" w:rsidRPr="00B47566" w:rsidRDefault="00DD4D2F" w:rsidP="00DD4D2F">
      <w:pPr>
        <w:rPr>
          <w:sz w:val="28"/>
          <w:szCs w:val="28"/>
        </w:rPr>
      </w:pPr>
    </w:p>
    <w:p w:rsidR="00DD4D2F" w:rsidRPr="00B47566" w:rsidRDefault="00DD4D2F" w:rsidP="00DD4D2F">
      <w:pPr>
        <w:numPr>
          <w:ilvl w:val="0"/>
          <w:numId w:val="3"/>
        </w:numPr>
        <w:rPr>
          <w:sz w:val="28"/>
          <w:szCs w:val="28"/>
        </w:rPr>
      </w:pPr>
      <w:r w:rsidRPr="00B47566">
        <w:rPr>
          <w:b/>
          <w:sz w:val="28"/>
          <w:szCs w:val="28"/>
        </w:rPr>
        <w:t xml:space="preserve">Supply and Demand in U.S.:  </w:t>
      </w:r>
      <w:r w:rsidRPr="00B47566">
        <w:rPr>
          <w:sz w:val="28"/>
          <w:szCs w:val="28"/>
        </w:rPr>
        <w:t>Over production in industry and factories dropped in the 1920’s. Americans bought fewer items such as cars and radios because they were worried buying on credit.</w:t>
      </w:r>
    </w:p>
    <w:p w:rsidR="00DD4D2F" w:rsidRPr="00B47566" w:rsidRDefault="00DD4D2F" w:rsidP="00DD4D2F">
      <w:pPr>
        <w:rPr>
          <w:sz w:val="28"/>
          <w:szCs w:val="28"/>
        </w:rPr>
      </w:pPr>
    </w:p>
    <w:p w:rsidR="00DD4D2F" w:rsidRPr="00B47566" w:rsidRDefault="00DD4D2F" w:rsidP="00DD4D2F">
      <w:pPr>
        <w:rPr>
          <w:sz w:val="28"/>
          <w:szCs w:val="28"/>
        </w:rPr>
      </w:pPr>
    </w:p>
    <w:p w:rsidR="00DD4D2F" w:rsidRPr="00B47566" w:rsidRDefault="00DD4D2F" w:rsidP="00DD4D2F">
      <w:pPr>
        <w:numPr>
          <w:ilvl w:val="0"/>
          <w:numId w:val="3"/>
        </w:numPr>
        <w:rPr>
          <w:rFonts w:eastAsia="Times"/>
          <w:sz w:val="28"/>
          <w:szCs w:val="28"/>
        </w:rPr>
      </w:pPr>
      <w:r w:rsidRPr="00B47566">
        <w:rPr>
          <w:b/>
          <w:sz w:val="28"/>
          <w:szCs w:val="28"/>
        </w:rPr>
        <w:t xml:space="preserve">Stock Market Crash: </w:t>
      </w:r>
      <w:r w:rsidRPr="00B47566">
        <w:rPr>
          <w:rFonts w:eastAsia="Times"/>
          <w:sz w:val="28"/>
          <w:szCs w:val="28"/>
        </w:rPr>
        <w:t xml:space="preserve">The stock market reached a high point in September 1929, but on Oct. 23 the market dropped slightly. On Oct. 24 (“Black Thursday”) afraid the market would fall lower; thousands of investors sold their stocks off.  Then on the Tuesday October 29, a day called, “Black Tuesday,” the market collapsed. At first, many people thought that the market would recover.  Most newspapers </w:t>
      </w:r>
      <w:proofErr w:type="gramStart"/>
      <w:r w:rsidRPr="00B47566">
        <w:rPr>
          <w:rFonts w:eastAsia="Times"/>
          <w:sz w:val="28"/>
          <w:szCs w:val="28"/>
        </w:rPr>
        <w:t>features</w:t>
      </w:r>
      <w:proofErr w:type="gramEnd"/>
      <w:r w:rsidR="008E15C7">
        <w:rPr>
          <w:rFonts w:eastAsia="Times"/>
          <w:sz w:val="28"/>
          <w:szCs w:val="28"/>
        </w:rPr>
        <w:t xml:space="preserve"> </w:t>
      </w:r>
      <w:r w:rsidRPr="00B47566">
        <w:rPr>
          <w:rFonts w:eastAsia="Times"/>
          <w:sz w:val="28"/>
          <w:szCs w:val="28"/>
        </w:rPr>
        <w:t>articles with quotes from “the experts” that led the public to believe the market would recover soon.</w:t>
      </w:r>
    </w:p>
    <w:p w:rsidR="00DD4D2F" w:rsidRDefault="00DD4D2F" w:rsidP="00DD4D2F">
      <w:r w:rsidRPr="00B47566">
        <w:rPr>
          <w:i/>
          <w:sz w:val="28"/>
          <w:szCs w:val="28"/>
        </w:rPr>
        <w:br w:type="page"/>
      </w:r>
    </w:p>
    <w:p w:rsidR="00DD4D2F" w:rsidRDefault="00DD4D2F"/>
    <w:p w:rsidR="00DD4D2F" w:rsidRDefault="00DD4D2F"/>
    <w:p w:rsidR="00DD4D2F" w:rsidRDefault="00DD4D2F"/>
    <w:p w:rsidR="00DD4D2F" w:rsidRDefault="00DD4D2F"/>
    <w:p w:rsidR="00DD4D2F" w:rsidRDefault="00DD4D2F"/>
    <w:p w:rsidR="00DD4D2F" w:rsidRDefault="00DD4D2F"/>
    <w:p w:rsidR="00DD4D2F" w:rsidRDefault="00DD4D2F"/>
    <w:p w:rsidR="00DD4D2F" w:rsidRDefault="00DD4D2F"/>
    <w:sectPr w:rsidR="00DD4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136FF"/>
    <w:multiLevelType w:val="hybridMultilevel"/>
    <w:tmpl w:val="23E21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527C63"/>
    <w:multiLevelType w:val="hybridMultilevel"/>
    <w:tmpl w:val="67D61D2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62F0DB6"/>
    <w:multiLevelType w:val="hybridMultilevel"/>
    <w:tmpl w:val="683C488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D2F"/>
    <w:rsid w:val="008E15C7"/>
    <w:rsid w:val="00CD5482"/>
    <w:rsid w:val="00DD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F47E"/>
  <w15:chartTrackingRefBased/>
  <w15:docId w15:val="{FA6FABBB-A6CD-4D07-94A4-7025E33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D2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D4D2F"/>
    <w:pPr>
      <w:keepNext/>
      <w:outlineLvl w:val="0"/>
    </w:pPr>
    <w:rPr>
      <w:b/>
    </w:rPr>
  </w:style>
  <w:style w:type="paragraph" w:styleId="Heading2">
    <w:name w:val="heading 2"/>
    <w:basedOn w:val="Normal"/>
    <w:next w:val="Normal"/>
    <w:link w:val="Heading2Char"/>
    <w:uiPriority w:val="9"/>
    <w:semiHidden/>
    <w:unhideWhenUsed/>
    <w:qFormat/>
    <w:rsid w:val="00DD4D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DD4D2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4D2F"/>
    <w:rPr>
      <w:rFonts w:ascii="Times New Roman" w:eastAsia="Times New Roman" w:hAnsi="Times New Roman" w:cs="Times New Roman"/>
      <w:b/>
      <w:sz w:val="24"/>
      <w:szCs w:val="20"/>
    </w:rPr>
  </w:style>
  <w:style w:type="paragraph" w:styleId="BodyText">
    <w:name w:val="Body Text"/>
    <w:basedOn w:val="Normal"/>
    <w:link w:val="BodyTextChar"/>
    <w:rsid w:val="00DD4D2F"/>
    <w:rPr>
      <w:sz w:val="28"/>
    </w:rPr>
  </w:style>
  <w:style w:type="character" w:customStyle="1" w:styleId="BodyTextChar">
    <w:name w:val="Body Text Char"/>
    <w:basedOn w:val="DefaultParagraphFont"/>
    <w:link w:val="BodyText"/>
    <w:rsid w:val="00DD4D2F"/>
    <w:rPr>
      <w:rFonts w:ascii="Times New Roman" w:eastAsia="Times New Roman" w:hAnsi="Times New Roman" w:cs="Times New Roman"/>
      <w:sz w:val="28"/>
      <w:szCs w:val="20"/>
    </w:rPr>
  </w:style>
  <w:style w:type="character" w:customStyle="1" w:styleId="Heading2Char">
    <w:name w:val="Heading 2 Char"/>
    <w:basedOn w:val="DefaultParagraphFont"/>
    <w:link w:val="Heading2"/>
    <w:uiPriority w:val="9"/>
    <w:semiHidden/>
    <w:rsid w:val="00DD4D2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D4D2F"/>
    <w:rPr>
      <w:rFonts w:asciiTheme="majorHAnsi" w:eastAsiaTheme="majorEastAsia" w:hAnsiTheme="majorHAnsi" w:cstheme="majorBidi"/>
      <w:color w:val="2F5496" w:themeColor="accent1" w:themeShade="BF"/>
      <w:sz w:val="24"/>
      <w:szCs w:val="20"/>
    </w:rPr>
  </w:style>
  <w:style w:type="character" w:styleId="Emphasis">
    <w:name w:val="Emphasis"/>
    <w:qFormat/>
    <w:rsid w:val="00DD4D2F"/>
    <w:rPr>
      <w:i/>
      <w:iCs/>
    </w:rPr>
  </w:style>
  <w:style w:type="paragraph" w:styleId="ListParagraph">
    <w:name w:val="List Paragraph"/>
    <w:basedOn w:val="Normal"/>
    <w:uiPriority w:val="34"/>
    <w:qFormat/>
    <w:rsid w:val="008E1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Bennett</dc:creator>
  <cp:keywords/>
  <dc:description/>
  <cp:lastModifiedBy>Edna Bennett</cp:lastModifiedBy>
  <cp:revision>2</cp:revision>
  <dcterms:created xsi:type="dcterms:W3CDTF">2019-12-09T04:29:00Z</dcterms:created>
  <dcterms:modified xsi:type="dcterms:W3CDTF">2019-12-09T04:35:00Z</dcterms:modified>
</cp:coreProperties>
</file>